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E653AA" w:rsidTr="005F3FDC">
        <w:trPr>
          <w:trHeight w:val="1125"/>
        </w:trPr>
        <w:tc>
          <w:tcPr>
            <w:tcW w:w="8897" w:type="dxa"/>
          </w:tcPr>
          <w:p w:rsidR="00322A57" w:rsidRPr="00E653AA" w:rsidRDefault="00322A57" w:rsidP="00E653AA">
            <w:pPr>
              <w:pStyle w:val="TableStyle2"/>
              <w:spacing w:after="80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653AA">
              <w:rPr>
                <w:rFonts w:asciiTheme="minorHAnsi" w:hAnsiTheme="minorHAnsi"/>
                <w:sz w:val="28"/>
                <w:szCs w:val="28"/>
              </w:rPr>
              <w:t>Standard Operating Procedure for</w:t>
            </w:r>
            <w:r w:rsidR="00C02CD2" w:rsidRPr="00E653AA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322A57" w:rsidRPr="00E653AA" w:rsidRDefault="007B5149" w:rsidP="000D1C28">
            <w:pPr>
              <w:pStyle w:val="TableStyle2"/>
              <w:jc w:val="center"/>
              <w:rPr>
                <w:rFonts w:ascii="Garamond" w:hAnsi="Garamond"/>
                <w:sz w:val="70"/>
                <w:szCs w:val="70"/>
              </w:rPr>
            </w:pPr>
            <w:r w:rsidRPr="005F3FDC">
              <w:rPr>
                <w:rFonts w:ascii="Garamond" w:hAnsi="Garamond"/>
                <w:b/>
                <w:sz w:val="56"/>
                <w:szCs w:val="70"/>
                <w:lang w:val="en-GB"/>
              </w:rPr>
              <w:t>Degassing liquids</w:t>
            </w:r>
          </w:p>
        </w:tc>
        <w:tc>
          <w:tcPr>
            <w:tcW w:w="1785" w:type="dxa"/>
            <w:vMerge w:val="restart"/>
            <w:vAlign w:val="center"/>
          </w:tcPr>
          <w:p w:rsidR="00322A57" w:rsidRDefault="00322A57" w:rsidP="00EA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PPE required:</w:t>
            </w:r>
          </w:p>
          <w:p w:rsidR="00322A57" w:rsidRPr="00E653AA" w:rsidRDefault="00322A57" w:rsidP="005F3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2DB00D7D" wp14:editId="56022FE7">
                  <wp:extent cx="543701" cy="5400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0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E653AA" w:rsidRDefault="00322A57" w:rsidP="005F3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6B420295" wp14:editId="5E6A0C28">
                  <wp:extent cx="544172" cy="5400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72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E653AA" w:rsidRDefault="00E51E32" w:rsidP="00EA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2561484E" wp14:editId="201F8FC9">
                  <wp:extent cx="541439" cy="54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3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E653AA" w:rsidTr="005F3FDC">
        <w:trPr>
          <w:trHeight w:val="1969"/>
        </w:trPr>
        <w:tc>
          <w:tcPr>
            <w:tcW w:w="8897" w:type="dxa"/>
          </w:tcPr>
          <w:p w:rsidR="00832E65" w:rsidRPr="00E653AA" w:rsidRDefault="00D3190D" w:rsidP="005F3FDC">
            <w:pPr>
              <w:pStyle w:val="TableStyle2"/>
              <w:spacing w:before="120"/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</w:pP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For </w:t>
            </w:r>
            <w:r w:rsidR="00FD073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many 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experiments </w:t>
            </w:r>
            <w:r w:rsidR="00FD073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it </w:t>
            </w:r>
            <w:r w:rsidR="0026101B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may be desirabl</w:t>
            </w:r>
            <w:r w:rsidR="00107894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e</w:t>
            </w:r>
            <w:r w:rsidR="0026101B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</w:t>
            </w:r>
            <w:r w:rsidR="00FD073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to 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reduce</w:t>
            </w:r>
            <w:r w:rsidR="00541F1F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the amount of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dissolved oxygen and other </w:t>
            </w:r>
            <w:r w:rsidR="00FD073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dissolved </w:t>
            </w:r>
            <w:r w:rsidR="00464924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gases</w:t>
            </w:r>
            <w:r w:rsidR="001110F6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in solution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. </w:t>
            </w:r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There are </w:t>
            </w:r>
            <w:r w:rsidR="00EE6579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four</w:t>
            </w:r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main methods: pressure reduction, heating, </w:t>
            </w:r>
            <w:r w:rsidR="00713D7C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sonication</w:t>
            </w:r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and </w:t>
            </w:r>
            <w:r w:rsidR="00907FEC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displacement</w:t>
            </w:r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by an inert gas (</w:t>
            </w:r>
            <w:proofErr w:type="spellStart"/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sparging</w:t>
            </w:r>
            <w:proofErr w:type="spellEnd"/>
            <w:r w:rsidR="001E3E0D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). </w:t>
            </w:r>
            <w:proofErr w:type="spellStart"/>
            <w:r w:rsidR="001110F6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S</w:t>
            </w:r>
            <w:r w:rsidR="000A2DB1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parging</w:t>
            </w:r>
            <w:proofErr w:type="spellEnd"/>
            <w:r w:rsidR="000A2DB1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will be discussed here.</w:t>
            </w:r>
            <w:r w:rsidR="00107894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The technique below is described</w:t>
            </w:r>
            <w:r w:rsidR="008F0123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used nitrogen, however, </w:t>
            </w:r>
            <w:r w:rsidR="00107894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argon or helium could also be used.</w:t>
            </w:r>
            <w:r w:rsidR="00940287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</w:t>
            </w:r>
            <w:r w:rsidR="000D1C28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DO NOT use the same degassing bottles </w:t>
            </w:r>
            <w:r w:rsidR="00107894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for reagents, acids and water.</w:t>
            </w:r>
            <w:r w:rsidR="00C56117"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</w:t>
            </w:r>
            <w:r w:rsidR="000F00A3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Diagrams below show two possible set ups for degassing. </w:t>
            </w:r>
            <w:r w:rsidR="00C56117" w:rsidRPr="00E653AA">
              <w:rPr>
                <w:rFonts w:asciiTheme="minorHAnsi" w:hAnsiTheme="minorHAnsi" w:cs="Helvetica"/>
                <w:b/>
                <w:color w:val="auto"/>
                <w:sz w:val="22"/>
                <w:szCs w:val="22"/>
                <w:lang w:val="en-GB"/>
              </w:rPr>
              <w:t>This SOP can be used for degassing water, for any other substance an addition risk assessment is required.</w:t>
            </w:r>
          </w:p>
        </w:tc>
        <w:tc>
          <w:tcPr>
            <w:tcW w:w="1785" w:type="dxa"/>
            <w:vMerge/>
          </w:tcPr>
          <w:p w:rsidR="00322A57" w:rsidRPr="00E653A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22A57" w:rsidRPr="00E653AA" w:rsidTr="000D78C8">
        <w:trPr>
          <w:trHeight w:val="1273"/>
        </w:trPr>
        <w:tc>
          <w:tcPr>
            <w:tcW w:w="8897" w:type="dxa"/>
            <w:vMerge w:val="restart"/>
          </w:tcPr>
          <w:p w:rsidR="000B0EA7" w:rsidRPr="00111E8D" w:rsidRDefault="00EE1BAC" w:rsidP="00E653AA">
            <w:pPr>
              <w:pStyle w:val="TableStyle2"/>
              <w:spacing w:after="80"/>
              <w:rPr>
                <w:rFonts w:asciiTheme="minorHAnsi" w:hAnsiTheme="minorHAnsi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sz w:val="24"/>
                <w:szCs w:val="27"/>
              </w:rPr>
              <w:t>Th</w:t>
            </w:r>
            <w:r w:rsidR="000B0EA7" w:rsidRPr="00111E8D">
              <w:rPr>
                <w:rFonts w:asciiTheme="minorHAnsi" w:hAnsiTheme="minorHAnsi"/>
                <w:sz w:val="24"/>
                <w:szCs w:val="27"/>
              </w:rPr>
              <w:t>is technique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</w:t>
            </w:r>
            <w:r w:rsidR="000B0EA7" w:rsidRPr="00111E8D">
              <w:rPr>
                <w:rFonts w:asciiTheme="minorHAnsi" w:hAnsiTheme="minorHAnsi"/>
                <w:sz w:val="24"/>
                <w:szCs w:val="27"/>
              </w:rPr>
              <w:t>is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not suitable for volatile chemicals or where undesired chemical reactions or decompositions may take place.</w:t>
            </w:r>
            <w:r w:rsidR="000B0EA7" w:rsidRPr="00111E8D">
              <w:rPr>
                <w:rFonts w:asciiTheme="minorHAnsi" w:hAnsiTheme="minorHAnsi"/>
                <w:sz w:val="24"/>
                <w:szCs w:val="27"/>
              </w:rPr>
              <w:t xml:space="preserve"> </w:t>
            </w:r>
            <w:r w:rsidR="000B0EA7" w:rsidRPr="00111E8D">
              <w:rPr>
                <w:rFonts w:asciiTheme="minorHAnsi" w:hAnsiTheme="minorHAnsi"/>
                <w:b/>
                <w:sz w:val="24"/>
                <w:szCs w:val="27"/>
              </w:rPr>
              <w:t>You should make your own assessment of this</w:t>
            </w:r>
            <w:r w:rsidR="005C3A5A" w:rsidRPr="00111E8D">
              <w:rPr>
                <w:rFonts w:asciiTheme="minorHAnsi" w:hAnsiTheme="minorHAnsi"/>
                <w:b/>
                <w:sz w:val="24"/>
                <w:szCs w:val="27"/>
              </w:rPr>
              <w:t xml:space="preserve"> and any other risks from the chemicals you are using</w:t>
            </w:r>
            <w:r w:rsidR="000B0EA7" w:rsidRPr="00111E8D">
              <w:rPr>
                <w:rFonts w:asciiTheme="minorHAnsi" w:hAnsiTheme="minorHAnsi"/>
                <w:sz w:val="24"/>
                <w:szCs w:val="27"/>
              </w:rPr>
              <w:t>.</w:t>
            </w:r>
          </w:p>
          <w:p w:rsidR="00742812" w:rsidRPr="00111E8D" w:rsidRDefault="00742812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sz w:val="24"/>
                <w:szCs w:val="27"/>
              </w:rPr>
              <w:t xml:space="preserve">Put your </w:t>
            </w:r>
            <w:r w:rsidR="000D1C28" w:rsidRPr="00111E8D">
              <w:rPr>
                <w:rFonts w:asciiTheme="minorHAnsi" w:hAnsiTheme="minorHAnsi"/>
                <w:sz w:val="24"/>
                <w:szCs w:val="27"/>
              </w:rPr>
              <w:t>liquid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into a clean </w:t>
            </w:r>
            <w:proofErr w:type="spellStart"/>
            <w:r w:rsidRPr="00111E8D">
              <w:rPr>
                <w:rFonts w:asciiTheme="minorHAnsi" w:hAnsiTheme="minorHAnsi"/>
                <w:sz w:val="24"/>
                <w:szCs w:val="27"/>
              </w:rPr>
              <w:t>Dreschel</w:t>
            </w:r>
            <w:proofErr w:type="spellEnd"/>
            <w:r w:rsidRPr="00111E8D">
              <w:rPr>
                <w:rFonts w:asciiTheme="minorHAnsi" w:hAnsiTheme="minorHAnsi"/>
                <w:sz w:val="24"/>
                <w:szCs w:val="27"/>
              </w:rPr>
              <w:t xml:space="preserve"> bottle</w:t>
            </w:r>
            <w:r w:rsidR="00107894" w:rsidRPr="00111E8D">
              <w:rPr>
                <w:rFonts w:asciiTheme="minorHAnsi" w:hAnsiTheme="minorHAnsi"/>
                <w:sz w:val="24"/>
                <w:szCs w:val="27"/>
              </w:rPr>
              <w:t xml:space="preserve"> (or a</w:t>
            </w:r>
            <w:r w:rsidR="004D69B3" w:rsidRPr="00111E8D">
              <w:rPr>
                <w:rFonts w:asciiTheme="minorHAnsi" w:hAnsiTheme="minorHAnsi"/>
                <w:sz w:val="24"/>
                <w:szCs w:val="27"/>
              </w:rPr>
              <w:t>nother</w:t>
            </w:r>
            <w:r w:rsidR="00107894" w:rsidRPr="00111E8D">
              <w:rPr>
                <w:rFonts w:asciiTheme="minorHAnsi" w:hAnsiTheme="minorHAnsi"/>
                <w:sz w:val="24"/>
                <w:szCs w:val="27"/>
              </w:rPr>
              <w:t xml:space="preserve"> container with a narrow opening)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with a gas distribution tube</w:t>
            </w:r>
            <w:r w:rsidR="001110F6">
              <w:rPr>
                <w:rFonts w:asciiTheme="minorHAnsi" w:hAnsiTheme="minorHAnsi"/>
                <w:sz w:val="24"/>
                <w:szCs w:val="27"/>
              </w:rPr>
              <w:t xml:space="preserve"> (porosity 2)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</w:t>
            </w:r>
            <w:r w:rsidR="001110F6">
              <w:rPr>
                <w:rFonts w:asciiTheme="minorHAnsi" w:hAnsiTheme="minorHAnsi"/>
                <w:sz w:val="24"/>
                <w:szCs w:val="27"/>
              </w:rPr>
              <w:t xml:space="preserve">or similar 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and a </w:t>
            </w:r>
            <w:r w:rsidR="0094028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clean 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magnetic stirrer. </w:t>
            </w:r>
            <w:r w:rsidR="000F00A3">
              <w:rPr>
                <w:rFonts w:asciiTheme="minorHAnsi" w:hAnsiTheme="minorHAnsi"/>
                <w:color w:val="auto"/>
                <w:sz w:val="24"/>
                <w:szCs w:val="27"/>
              </w:rPr>
              <w:t>See diagrams below.</w:t>
            </w:r>
          </w:p>
          <w:p w:rsidR="00742812" w:rsidRDefault="00742812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sz w:val="24"/>
                <w:szCs w:val="27"/>
              </w:rPr>
              <w:t xml:space="preserve">Put it 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onto a hotplate/</w:t>
            </w:r>
            <w:proofErr w:type="spellStart"/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stirplate</w:t>
            </w:r>
            <w:proofErr w:type="spellEnd"/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and connect it to zero grade nitrogen cylinder</w:t>
            </w:r>
            <w:r w:rsidR="000B0EA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</w:t>
            </w:r>
            <w:r w:rsidR="000B0EA7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(BASIC GAS CYLINDER TRAINING REQUIRED)</w:t>
            </w:r>
            <w:r w:rsidR="000B0EA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. 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To avoid any water flowing back into the N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  <w:vertAlign w:val="subscript"/>
              </w:rPr>
              <w:t>2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cylinder use a small collector flask between the cylinder and the </w:t>
            </w:r>
            <w:proofErr w:type="spellStart"/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Dreschel</w:t>
            </w:r>
            <w:proofErr w:type="spellEnd"/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bottle.</w:t>
            </w:r>
          </w:p>
          <w:p w:rsidR="000F00A3" w:rsidRDefault="000F00A3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>
              <w:rPr>
                <w:rFonts w:asciiTheme="minorHAnsi" w:hAnsiTheme="minorHAnsi"/>
                <w:color w:val="auto"/>
                <w:sz w:val="24"/>
                <w:szCs w:val="27"/>
              </w:rPr>
              <w:t>Carefully turn on the flow of gas – ensure there is a flow controller after regulator</w:t>
            </w:r>
          </w:p>
          <w:p w:rsidR="00111E8D" w:rsidRPr="00111E8D" w:rsidRDefault="00111E8D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b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Optional</w:t>
            </w:r>
            <w:r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 xml:space="preserve">: </w:t>
            </w:r>
            <w:r>
              <w:rPr>
                <w:rFonts w:asciiTheme="minorHAnsi" w:hAnsiTheme="minorHAnsi"/>
                <w:color w:val="auto"/>
                <w:sz w:val="24"/>
                <w:szCs w:val="27"/>
              </w:rPr>
              <w:t xml:space="preserve">To 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  <w:szCs w:val="27"/>
              </w:rPr>
              <w:t>decarbonate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gas place a bottle containing </w:t>
            </w:r>
            <w:r w:rsidR="000F00A3">
              <w:rPr>
                <w:rFonts w:asciiTheme="minorHAnsi" w:hAnsiTheme="minorHAnsi"/>
                <w:color w:val="auto"/>
                <w:sz w:val="24"/>
                <w:szCs w:val="27"/>
              </w:rPr>
              <w:t>10</w:t>
            </w:r>
            <w:r>
              <w:rPr>
                <w:rFonts w:asciiTheme="minorHAnsi" w:hAnsiTheme="minorHAnsi"/>
                <w:color w:val="auto"/>
                <w:sz w:val="24"/>
                <w:szCs w:val="27"/>
              </w:rPr>
              <w:t xml:space="preserve">M 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  <w:szCs w:val="27"/>
              </w:rPr>
              <w:t>NaOH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befo</w:t>
            </w:r>
            <w:r w:rsidR="000F00A3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re liquid to degas (see diagram </w:t>
            </w:r>
            <w:r w:rsidR="005C21CB">
              <w:rPr>
                <w:rFonts w:asciiTheme="minorHAnsi" w:hAnsiTheme="minorHAnsi"/>
                <w:color w:val="auto"/>
                <w:sz w:val="24"/>
                <w:szCs w:val="27"/>
              </w:rPr>
              <w:t>–</w:t>
            </w:r>
            <w:r w:rsidR="000F00A3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</w:t>
            </w:r>
            <w:r w:rsidR="005C21CB" w:rsidRPr="005C21CB">
              <w:rPr>
                <w:rFonts w:asciiTheme="minorHAnsi" w:hAnsiTheme="minorHAnsi"/>
                <w:color w:val="FF0000"/>
                <w:sz w:val="24"/>
                <w:szCs w:val="27"/>
              </w:rPr>
              <w:t xml:space="preserve">should also be a </w:t>
            </w:r>
            <w:r w:rsidR="000F00A3" w:rsidRPr="000F00A3">
              <w:rPr>
                <w:rFonts w:asciiTheme="minorHAnsi" w:hAnsiTheme="minorHAnsi"/>
                <w:color w:val="FF0000"/>
                <w:sz w:val="24"/>
                <w:szCs w:val="27"/>
              </w:rPr>
              <w:t>small collector flask before this</w:t>
            </w:r>
            <w:r w:rsidR="005C21CB">
              <w:rPr>
                <w:rFonts w:asciiTheme="minorHAnsi" w:hAnsiTheme="minorHAnsi"/>
                <w:color w:val="FF0000"/>
                <w:sz w:val="24"/>
                <w:szCs w:val="27"/>
              </w:rPr>
              <w:t xml:space="preserve"> – not shown</w:t>
            </w:r>
            <w:r w:rsidR="000F00A3">
              <w:rPr>
                <w:rFonts w:asciiTheme="minorHAnsi" w:hAnsiTheme="minorHAnsi"/>
                <w:color w:val="auto"/>
                <w:sz w:val="24"/>
                <w:szCs w:val="27"/>
              </w:rPr>
              <w:t>)</w:t>
            </w:r>
            <w:r w:rsidR="005F3FDC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Double glove and use fume cupboard when handling </w:t>
            </w:r>
            <w:proofErr w:type="spellStart"/>
            <w:r w:rsidR="005F3FDC">
              <w:rPr>
                <w:rFonts w:asciiTheme="minorHAnsi" w:hAnsiTheme="minorHAnsi"/>
                <w:color w:val="auto"/>
                <w:sz w:val="24"/>
                <w:szCs w:val="27"/>
              </w:rPr>
              <w:t>NaOH</w:t>
            </w:r>
            <w:proofErr w:type="spellEnd"/>
            <w:r w:rsidR="005F3FDC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as </w:t>
            </w:r>
            <w:bookmarkStart w:id="0" w:name="_GoBack"/>
            <w:bookmarkEnd w:id="0"/>
            <w:r w:rsidR="005F3FDC">
              <w:rPr>
                <w:rFonts w:asciiTheme="minorHAnsi" w:hAnsiTheme="minorHAnsi"/>
                <w:color w:val="auto"/>
                <w:sz w:val="24"/>
                <w:szCs w:val="27"/>
              </w:rPr>
              <w:t>highly corrosive.</w:t>
            </w:r>
          </w:p>
          <w:p w:rsidR="00742812" w:rsidRPr="00111E8D" w:rsidRDefault="00541F1F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Optional: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Bring the </w:t>
            </w:r>
            <w:r w:rsidR="002F6613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liquid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to the boil</w:t>
            </w:r>
            <w:r w:rsidR="00E653AA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(or heat for a length of time) 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with low N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  <w:vertAlign w:val="subscript"/>
              </w:rPr>
              <w:t>2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flow rate; after the </w:t>
            </w:r>
            <w:r w:rsidR="002F6613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liquid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is boiling decrease the temperature and increase the N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  <w:vertAlign w:val="subscript"/>
              </w:rPr>
              <w:t>2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flow rate.</w:t>
            </w:r>
            <w:r w:rsidR="000B0EA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</w:t>
            </w:r>
            <w:r w:rsidR="000B0EA7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(BEWARE HOT LIQUID)</w:t>
            </w:r>
            <w:r w:rsidR="009574CE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.</w:t>
            </w:r>
            <w:r w:rsidR="001110F6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 xml:space="preserve"> </w:t>
            </w:r>
            <w:r w:rsidR="001110F6" w:rsidRPr="000F00A3">
              <w:rPr>
                <w:rFonts w:asciiTheme="minorHAnsi" w:hAnsiTheme="minorHAnsi"/>
                <w:color w:val="auto"/>
                <w:sz w:val="24"/>
                <w:szCs w:val="27"/>
              </w:rPr>
              <w:t>T</w:t>
            </w:r>
            <w:r w:rsidR="001110F6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o avoid burns </w:t>
            </w:r>
            <w:r w:rsidR="001110F6" w:rsidRPr="00111E8D">
              <w:rPr>
                <w:rFonts w:asciiTheme="minorHAnsi" w:hAnsiTheme="minorHAnsi"/>
                <w:b/>
                <w:sz w:val="24"/>
                <w:szCs w:val="27"/>
              </w:rPr>
              <w:t>vent must go to a separate flask.</w:t>
            </w:r>
          </w:p>
          <w:p w:rsidR="00742812" w:rsidRPr="00111E8D" w:rsidRDefault="000F00A3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>
              <w:rPr>
                <w:rFonts w:asciiTheme="minorHAnsi" w:hAnsiTheme="minorHAnsi"/>
                <w:color w:val="auto"/>
                <w:sz w:val="24"/>
                <w:szCs w:val="27"/>
              </w:rPr>
              <w:t>L</w:t>
            </w:r>
            <w:r w:rsidR="0094028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eave </w:t>
            </w:r>
            <w:r>
              <w:rPr>
                <w:rFonts w:asciiTheme="minorHAnsi" w:hAnsiTheme="minorHAnsi"/>
                <w:color w:val="auto"/>
                <w:sz w:val="24"/>
                <w:szCs w:val="27"/>
              </w:rPr>
              <w:t xml:space="preserve">gas flow </w:t>
            </w:r>
            <w:r w:rsidR="0094028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for 30mins (for 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500 mL</w:t>
            </w:r>
            <w:r w:rsidR="00940287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) or longer as required</w:t>
            </w:r>
            <w:r w:rsidR="00463E31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.</w:t>
            </w:r>
            <w:r w:rsidR="009B747C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</w:t>
            </w:r>
            <w:r w:rsidR="009B747C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 xml:space="preserve">Place sign </w:t>
            </w:r>
            <w:r w:rsidR="00122339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with a warning</w:t>
            </w:r>
            <w:r w:rsidR="009B747C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 xml:space="preserve"> </w:t>
            </w:r>
            <w:r w:rsidR="00122339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 xml:space="preserve">of </w:t>
            </w:r>
            <w:r w:rsidR="009B747C" w:rsidRPr="00111E8D">
              <w:rPr>
                <w:rFonts w:asciiTheme="minorHAnsi" w:hAnsiTheme="minorHAnsi"/>
                <w:b/>
                <w:color w:val="auto"/>
                <w:sz w:val="24"/>
                <w:szCs w:val="27"/>
              </w:rPr>
              <w:t>hot liquids and surfaces.</w:t>
            </w:r>
          </w:p>
          <w:p w:rsidR="00742812" w:rsidRPr="00111E8D" w:rsidRDefault="00742812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Cool the </w:t>
            </w:r>
            <w:r w:rsidR="00122339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liquid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to room temperature under constant N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  <w:vertAlign w:val="subscript"/>
              </w:rPr>
              <w:t>2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flow.</w:t>
            </w:r>
          </w:p>
          <w:p w:rsidR="00940287" w:rsidRPr="00111E8D" w:rsidRDefault="00742812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After stopping the N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  <w:vertAlign w:val="subscript"/>
              </w:rPr>
              <w:t>2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flow IMMEDIATELY close the bottle using </w:t>
            </w:r>
            <w:proofErr w:type="spellStart"/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parafilm</w:t>
            </w:r>
            <w:proofErr w:type="spellEnd"/>
            <w:r w:rsidR="009574CE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.</w:t>
            </w:r>
          </w:p>
          <w:p w:rsidR="00742812" w:rsidRPr="00111E8D" w:rsidRDefault="00940287" w:rsidP="009B747C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color w:val="auto"/>
                <w:sz w:val="24"/>
                <w:szCs w:val="27"/>
              </w:rPr>
            </w:pP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If using in the anaerobic chamber 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transfer it into the chamber within MINUTES. Remember to make a small hole on the </w:t>
            </w:r>
            <w:proofErr w:type="spellStart"/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parafilm</w:t>
            </w:r>
            <w:proofErr w:type="spellEnd"/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right before the outside door of the airlock is closed</w:t>
            </w:r>
            <w:r w:rsidR="00742812" w:rsidRPr="00111E8D">
              <w:rPr>
                <w:rFonts w:asciiTheme="minorHAnsi" w:hAnsiTheme="minorHAnsi"/>
                <w:sz w:val="24"/>
                <w:szCs w:val="27"/>
              </w:rPr>
              <w:t>.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Then t</w:t>
            </w:r>
            <w:r w:rsidR="00742812" w:rsidRPr="00111E8D">
              <w:rPr>
                <w:rFonts w:asciiTheme="minorHAnsi" w:hAnsiTheme="minorHAnsi"/>
                <w:sz w:val="24"/>
                <w:szCs w:val="27"/>
              </w:rPr>
              <w:t>ransfer to an airtight glass bottle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 but leave in </w:t>
            </w:r>
            <w:r w:rsidR="00742812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chamber for overnight 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without tightening lid to </w:t>
            </w:r>
            <w:r w:rsidR="009574CE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allow removal of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any remaining oxygen.</w:t>
            </w:r>
          </w:p>
          <w:p w:rsidR="000F00A3" w:rsidRPr="000F00A3" w:rsidRDefault="00107894" w:rsidP="00111E8D">
            <w:pPr>
              <w:pStyle w:val="TableStyle2"/>
              <w:numPr>
                <w:ilvl w:val="0"/>
                <w:numId w:val="9"/>
              </w:numPr>
              <w:spacing w:after="60"/>
              <w:ind w:left="426"/>
              <w:rPr>
                <w:rFonts w:asciiTheme="minorHAnsi" w:hAnsiTheme="minorHAnsi"/>
                <w:sz w:val="27"/>
                <w:szCs w:val="27"/>
              </w:rPr>
            </w:pP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>When the</w:t>
            </w:r>
            <w:r w:rsidR="00E83CED"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bottle</w:t>
            </w:r>
            <w:r w:rsidR="00122339" w:rsidRPr="00111E8D">
              <w:rPr>
                <w:rFonts w:asciiTheme="minorHAnsi" w:hAnsiTheme="minorHAnsi"/>
                <w:color w:val="auto"/>
                <w:sz w:val="24"/>
                <w:szCs w:val="27"/>
              </w:rPr>
              <w:t>s</w:t>
            </w:r>
            <w:r w:rsidRPr="00111E8D">
              <w:rPr>
                <w:rFonts w:asciiTheme="minorHAnsi" w:hAnsiTheme="minorHAnsi"/>
                <w:color w:val="auto"/>
                <w:sz w:val="24"/>
                <w:szCs w:val="27"/>
              </w:rPr>
              <w:t xml:space="preserve"> are not </w:t>
            </w:r>
            <w:r w:rsidRPr="00111E8D">
              <w:rPr>
                <w:rFonts w:asciiTheme="minorHAnsi" w:hAnsiTheme="minorHAnsi"/>
                <w:sz w:val="24"/>
                <w:szCs w:val="27"/>
              </w:rPr>
              <w:t xml:space="preserve">in use cover them with </w:t>
            </w:r>
            <w:proofErr w:type="spellStart"/>
            <w:r w:rsidRPr="00111E8D">
              <w:rPr>
                <w:rFonts w:asciiTheme="minorHAnsi" w:hAnsiTheme="minorHAnsi"/>
                <w:sz w:val="24"/>
                <w:szCs w:val="27"/>
              </w:rPr>
              <w:t>parafilm</w:t>
            </w:r>
            <w:proofErr w:type="spellEnd"/>
            <w:r w:rsidRPr="00111E8D">
              <w:rPr>
                <w:rFonts w:asciiTheme="minorHAnsi" w:hAnsiTheme="minorHAnsi"/>
                <w:sz w:val="24"/>
                <w:szCs w:val="27"/>
              </w:rPr>
              <w:t xml:space="preserve"> to avoid contamination.</w:t>
            </w:r>
          </w:p>
          <w:p w:rsidR="00EE1BAC" w:rsidRPr="00111E8D" w:rsidRDefault="001110F6" w:rsidP="000F00A3">
            <w:pPr>
              <w:pStyle w:val="TableStyle2"/>
              <w:spacing w:after="60"/>
              <w:ind w:left="66"/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Theme="minorHAnsi" w:hAnsiTheme="minorHAnsi"/>
                <w:noProof/>
                <w:sz w:val="24"/>
                <w:szCs w:val="27"/>
                <w:lang w:val="en-GB"/>
              </w:rPr>
              <w:drawing>
                <wp:inline distT="0" distB="0" distL="0" distR="0" wp14:anchorId="447506F7">
                  <wp:extent cx="3067050" cy="176545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75" cy="1770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0A3">
              <w:rPr>
                <w:rFonts w:asciiTheme="minorHAnsi" w:hAnsiTheme="minorHAnsi"/>
                <w:noProof/>
                <w:sz w:val="24"/>
                <w:szCs w:val="27"/>
                <w:lang w:val="en-GB"/>
              </w:rPr>
              <w:t xml:space="preserve">    </w:t>
            </w:r>
            <w:r w:rsidR="005C21CB">
              <w:rPr>
                <w:rFonts w:asciiTheme="minorHAnsi" w:hAnsiTheme="minorHAnsi"/>
                <w:noProof/>
                <w:sz w:val="24"/>
                <w:szCs w:val="27"/>
                <w:lang w:val="en-GB"/>
              </w:rPr>
              <w:drawing>
                <wp:inline distT="0" distB="0" distL="0" distR="0" wp14:anchorId="20E06DE4">
                  <wp:extent cx="2200419" cy="175424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541" cy="1779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322A57" w:rsidRPr="00E653A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Hazard symbols:</w:t>
            </w:r>
          </w:p>
          <w:p w:rsidR="00322A57" w:rsidRPr="00E653AA" w:rsidRDefault="00104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 </w:t>
            </w:r>
            <w:r w:rsidRPr="00E653AA">
              <w:rPr>
                <w:rFonts w:asciiTheme="minorHAnsi" w:hAnsiTheme="minorHAnsi"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076A5126" wp14:editId="14B7C65F">
                  <wp:extent cx="903605" cy="903605"/>
                  <wp:effectExtent l="0" t="0" r="0" b="0"/>
                  <wp:docPr id="12" name="Picture 12" descr="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essed 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880" w:rsidRPr="00E653AA" w:rsidRDefault="00247543" w:rsidP="00247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If using </w:t>
            </w:r>
            <w:proofErr w:type="spellStart"/>
            <w:r>
              <w:rPr>
                <w:rFonts w:asciiTheme="minorHAnsi" w:hAnsiTheme="minorHAnsi"/>
                <w:sz w:val="23"/>
                <w:szCs w:val="23"/>
              </w:rPr>
              <w:t>NaOH</w:t>
            </w:r>
            <w:proofErr w:type="spellEnd"/>
            <w:r>
              <w:rPr>
                <w:noProof/>
                <w:lang w:val="en-GB" w:eastAsia="en-GB"/>
              </w:rPr>
              <w:drawing>
                <wp:inline distT="0" distB="0" distL="0" distR="0" wp14:anchorId="173CC856" wp14:editId="11DE4E4E">
                  <wp:extent cx="540000" cy="540000"/>
                  <wp:effectExtent l="0" t="0" r="0" b="0"/>
                  <wp:docPr id="40" name="Picture 40" descr="http://www.unece.org/fileadmin/DAM/trans/danger/publi/ghs/pictograms/acid_re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http://www.unece.org/fileadmin/DAM/trans/danger/publi/ghs/pictograms/acid_r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E653AA" w:rsidTr="00322A57">
        <w:trPr>
          <w:trHeight w:val="1676"/>
        </w:trPr>
        <w:tc>
          <w:tcPr>
            <w:tcW w:w="8897" w:type="dxa"/>
            <w:vMerge/>
          </w:tcPr>
          <w:p w:rsidR="00322A57" w:rsidRPr="00E653AA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E653AA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sz w:val="23"/>
                <w:szCs w:val="23"/>
              </w:rPr>
              <w:t>Significant hazards:</w:t>
            </w:r>
          </w:p>
          <w:p w:rsidR="00322A57" w:rsidRPr="00E653AA" w:rsidRDefault="00104880" w:rsidP="00D31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Compressed g</w:t>
            </w:r>
            <w:r w:rsidR="00D3190D" w:rsidRPr="00E653AA">
              <w:rPr>
                <w:rFonts w:asciiTheme="minorHAnsi" w:hAnsiTheme="minorHAnsi"/>
                <w:sz w:val="23"/>
                <w:szCs w:val="23"/>
              </w:rPr>
              <w:t>as cylinders</w:t>
            </w:r>
            <w:r w:rsidR="004D69B3" w:rsidRPr="00E653AA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4D69B3" w:rsidRDefault="004D69B3" w:rsidP="00D31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Hot liquid</w:t>
            </w:r>
            <w:r w:rsidR="009B747C" w:rsidRPr="00E653AA">
              <w:rPr>
                <w:rFonts w:asciiTheme="minorHAnsi" w:hAnsiTheme="minorHAnsi"/>
                <w:sz w:val="23"/>
                <w:szCs w:val="23"/>
              </w:rPr>
              <w:t>s and surfaces</w:t>
            </w:r>
            <w:r w:rsidRPr="00E653AA">
              <w:rPr>
                <w:rFonts w:asciiTheme="minorHAnsi" w:hAnsiTheme="minorHAnsi"/>
                <w:sz w:val="23"/>
                <w:szCs w:val="23"/>
              </w:rPr>
              <w:t xml:space="preserve"> burn risk.</w:t>
            </w:r>
          </w:p>
          <w:p w:rsidR="00111E8D" w:rsidRPr="00E653AA" w:rsidRDefault="00111E8D" w:rsidP="00D31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/>
                <w:sz w:val="23"/>
                <w:szCs w:val="23"/>
              </w:rPr>
              <w:t>NaOH</w:t>
            </w:r>
            <w:proofErr w:type="spellEnd"/>
          </w:p>
        </w:tc>
      </w:tr>
      <w:tr w:rsidR="00322A57" w:rsidRPr="00E653AA" w:rsidTr="00DD42B2">
        <w:trPr>
          <w:trHeight w:val="1111"/>
        </w:trPr>
        <w:tc>
          <w:tcPr>
            <w:tcW w:w="8897" w:type="dxa"/>
            <w:vMerge/>
          </w:tcPr>
          <w:p w:rsidR="00322A57" w:rsidRPr="00E653A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E653A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Hazard phrases:</w:t>
            </w:r>
          </w:p>
          <w:p w:rsidR="00832E65" w:rsidRDefault="004D69B3" w:rsidP="00D31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sz w:val="23"/>
                <w:szCs w:val="23"/>
              </w:rPr>
              <w:t>H280</w:t>
            </w:r>
          </w:p>
          <w:p w:rsidR="00247543" w:rsidRPr="00E653AA" w:rsidRDefault="00247543" w:rsidP="00D31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22A57" w:rsidRPr="00E653AA" w:rsidTr="00DD42B2">
        <w:trPr>
          <w:trHeight w:val="2433"/>
        </w:trPr>
        <w:tc>
          <w:tcPr>
            <w:tcW w:w="8897" w:type="dxa"/>
            <w:vMerge/>
          </w:tcPr>
          <w:p w:rsidR="00322A57" w:rsidRPr="00E653A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E653A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Can it be done out of hours?</w:t>
            </w:r>
          </w:p>
          <w:p w:rsidR="00322A57" w:rsidRPr="00E653A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322A57" w:rsidRPr="00E653AA" w:rsidRDefault="005E315F" w:rsidP="005E3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sz w:val="23"/>
                <w:szCs w:val="23"/>
              </w:rPr>
              <w:t>This activity cannot be done out of hours due to use of cylinder gases</w:t>
            </w:r>
          </w:p>
        </w:tc>
      </w:tr>
      <w:tr w:rsidR="00037BB6" w:rsidRPr="00E653AA" w:rsidTr="00C25E71">
        <w:tc>
          <w:tcPr>
            <w:tcW w:w="10682" w:type="dxa"/>
            <w:gridSpan w:val="2"/>
          </w:tcPr>
          <w:p w:rsidR="00836CD6" w:rsidRPr="00E653AA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653AA">
              <w:rPr>
                <w:rFonts w:asciiTheme="minorHAnsi" w:hAnsiTheme="minorHAnsi"/>
                <w:b/>
                <w:sz w:val="23"/>
                <w:szCs w:val="23"/>
              </w:rPr>
              <w:t>This SOP is not relevant in the following circumstances:</w:t>
            </w:r>
          </w:p>
          <w:p w:rsidR="00D20310" w:rsidRPr="00E653AA" w:rsidRDefault="00D20310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SOP does not cover specific experimental risk these must be covered by user</w:t>
            </w:r>
            <w:r w:rsidR="00EF0B51" w:rsidRPr="00E653AA">
              <w:rPr>
                <w:rFonts w:asciiTheme="minorHAnsi" w:hAnsiTheme="minorHAnsi"/>
                <w:sz w:val="23"/>
                <w:szCs w:val="23"/>
              </w:rPr>
              <w:t>’</w:t>
            </w:r>
            <w:r w:rsidRPr="00E653AA">
              <w:rPr>
                <w:rFonts w:asciiTheme="minorHAnsi" w:hAnsiTheme="minorHAnsi"/>
                <w:sz w:val="23"/>
                <w:szCs w:val="23"/>
              </w:rPr>
              <w:t>s assessments</w:t>
            </w:r>
          </w:p>
          <w:p w:rsidR="00836CD6" w:rsidRPr="00E653AA" w:rsidRDefault="00836CD6" w:rsidP="004B55B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E653AA">
              <w:rPr>
                <w:rFonts w:asciiTheme="minorHAnsi" w:hAnsiTheme="minorHAnsi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E02D62" w:rsidRPr="00E653AA" w:rsidRDefault="00E02D62" w:rsidP="009C6D0E">
      <w:pPr>
        <w:rPr>
          <w:rFonts w:asciiTheme="minorHAnsi" w:hAnsiTheme="minorHAnsi"/>
          <w:sz w:val="2"/>
          <w:szCs w:val="2"/>
        </w:rPr>
      </w:pPr>
    </w:p>
    <w:p w:rsidR="0039563D" w:rsidRPr="00E653AA" w:rsidRDefault="0039563D">
      <w:pPr>
        <w:rPr>
          <w:rFonts w:asciiTheme="minorHAnsi" w:hAnsiTheme="minorHAnsi"/>
          <w:sz w:val="2"/>
          <w:szCs w:val="2"/>
        </w:rPr>
      </w:pPr>
      <w:r w:rsidRPr="00E653AA">
        <w:rPr>
          <w:rFonts w:asciiTheme="minorHAnsi" w:hAnsiTheme="minorHAnsi"/>
          <w:sz w:val="2"/>
          <w:szCs w:val="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9563D" w:rsidRPr="00E653AA" w:rsidTr="00E577D9">
        <w:trPr>
          <w:trHeight w:val="1273"/>
        </w:trPr>
        <w:tc>
          <w:tcPr>
            <w:tcW w:w="8897" w:type="dxa"/>
          </w:tcPr>
          <w:p w:rsidR="0039563D" w:rsidRPr="00414CA2" w:rsidRDefault="0039563D" w:rsidP="00414CA2">
            <w:pPr>
              <w:pStyle w:val="TableStyle2"/>
              <w:spacing w:after="80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414CA2">
              <w:rPr>
                <w:rFonts w:asciiTheme="minorHAnsi" w:hAnsiTheme="minorHAnsi"/>
                <w:sz w:val="28"/>
                <w:szCs w:val="28"/>
              </w:rPr>
              <w:lastRenderedPageBreak/>
              <w:t>Standard Operating Procedure for:</w:t>
            </w:r>
          </w:p>
          <w:p w:rsidR="0039563D" w:rsidRPr="00E653AA" w:rsidRDefault="0039563D" w:rsidP="00E577D9">
            <w:pPr>
              <w:pStyle w:val="TableStyle2"/>
              <w:jc w:val="center"/>
              <w:rPr>
                <w:rFonts w:ascii="Garamond" w:hAnsi="Garamond"/>
                <w:sz w:val="64"/>
                <w:szCs w:val="64"/>
              </w:rPr>
            </w:pPr>
            <w:r w:rsidRPr="00E653AA">
              <w:rPr>
                <w:rFonts w:ascii="Garamond" w:hAnsi="Garamond"/>
                <w:b/>
                <w:sz w:val="64"/>
                <w:szCs w:val="64"/>
                <w:lang w:val="en-GB"/>
              </w:rPr>
              <w:t xml:space="preserve">Degassing liquids - </w:t>
            </w:r>
            <w:r w:rsidR="00713D7C" w:rsidRPr="00E653AA">
              <w:rPr>
                <w:rFonts w:ascii="Garamond" w:hAnsi="Garamond"/>
                <w:b/>
                <w:sz w:val="64"/>
                <w:szCs w:val="64"/>
                <w:lang w:val="en-GB"/>
              </w:rPr>
              <w:t>soni</w:t>
            </w:r>
            <w:r w:rsidRPr="00E653AA">
              <w:rPr>
                <w:rFonts w:ascii="Garamond" w:hAnsi="Garamond"/>
                <w:b/>
                <w:sz w:val="64"/>
                <w:szCs w:val="64"/>
                <w:lang w:val="en-GB"/>
              </w:rPr>
              <w:t>cation</w:t>
            </w:r>
          </w:p>
        </w:tc>
        <w:tc>
          <w:tcPr>
            <w:tcW w:w="1785" w:type="dxa"/>
            <w:vMerge w:val="restart"/>
          </w:tcPr>
          <w:p w:rsidR="0039563D" w:rsidRPr="00A4023D" w:rsidRDefault="0039563D" w:rsidP="00414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  <w:b/>
                <w:sz w:val="23"/>
                <w:szCs w:val="23"/>
              </w:rPr>
            </w:pPr>
            <w:r w:rsidRPr="00A4023D">
              <w:rPr>
                <w:rFonts w:asciiTheme="minorHAnsi" w:hAnsiTheme="minorHAnsi"/>
                <w:b/>
                <w:sz w:val="23"/>
                <w:szCs w:val="23"/>
              </w:rPr>
              <w:t>PPE required:</w:t>
            </w:r>
          </w:p>
          <w:p w:rsidR="0039563D" w:rsidRPr="00414CA2" w:rsidRDefault="0039563D" w:rsidP="00414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765410AE" wp14:editId="1210DF5F">
                  <wp:extent cx="543701" cy="5400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0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563D" w:rsidRPr="00414CA2" w:rsidRDefault="0039563D" w:rsidP="00414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2C55F23D" wp14:editId="783AE6DF">
                  <wp:extent cx="540000" cy="5358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3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563D" w:rsidRPr="00414CA2" w:rsidRDefault="0039563D" w:rsidP="00414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06B7FB9E" wp14:editId="5B3C8096">
                  <wp:extent cx="541439" cy="5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3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63D" w:rsidRPr="00E653AA" w:rsidTr="00E577D9">
        <w:trPr>
          <w:trHeight w:val="1420"/>
        </w:trPr>
        <w:tc>
          <w:tcPr>
            <w:tcW w:w="8897" w:type="dxa"/>
          </w:tcPr>
          <w:p w:rsidR="0039563D" w:rsidRPr="00414CA2" w:rsidRDefault="00414CA2" w:rsidP="00F55670">
            <w:pPr>
              <w:pStyle w:val="TableStyle2"/>
              <w:spacing w:before="120" w:after="120"/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</w:pP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For many experiments it </w:t>
            </w:r>
            <w:r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m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ay be desirable to reduce </w:t>
            </w:r>
            <w:r w:rsidR="00541F1F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the amount of </w:t>
            </w:r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dissolved oxygen and other dissolved gases. There are four main methods: pressure reduction, heating, sonication and displacement by an inert gas (</w:t>
            </w:r>
            <w:proofErr w:type="spellStart"/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sparging</w:t>
            </w:r>
            <w:proofErr w:type="spellEnd"/>
            <w:r w:rsidRPr="00E653AA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). </w:t>
            </w:r>
            <w:r w:rsidR="0039563D" w:rsidRPr="00414CA2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Only </w:t>
            </w:r>
            <w:r w:rsidR="00713D7C" w:rsidRPr="00414CA2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>sonication</w:t>
            </w:r>
            <w:r w:rsidR="0039563D" w:rsidRPr="00414CA2">
              <w:rPr>
                <w:rFonts w:asciiTheme="minorHAnsi" w:hAnsiTheme="minorHAnsi" w:cs="Helvetica"/>
                <w:color w:val="auto"/>
                <w:sz w:val="22"/>
                <w:szCs w:val="22"/>
                <w:lang w:val="en-GB"/>
              </w:rPr>
              <w:t xml:space="preserve"> will be discussed here.</w:t>
            </w:r>
          </w:p>
          <w:p w:rsidR="00C56117" w:rsidRPr="00E653AA" w:rsidRDefault="00C56117" w:rsidP="00E577D9">
            <w:pPr>
              <w:pStyle w:val="TableStyle2"/>
              <w:spacing w:after="120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414CA2">
              <w:rPr>
                <w:rFonts w:asciiTheme="minorHAnsi" w:hAnsiTheme="minorHAnsi" w:cs="Helvetica"/>
                <w:b/>
                <w:color w:val="auto"/>
                <w:sz w:val="22"/>
                <w:szCs w:val="22"/>
                <w:lang w:val="en-GB"/>
              </w:rPr>
              <w:t>This SOP can be used for degassing water, for any other substance an addition risk assessment is required.</w:t>
            </w:r>
          </w:p>
        </w:tc>
        <w:tc>
          <w:tcPr>
            <w:tcW w:w="1785" w:type="dxa"/>
            <w:vMerge/>
          </w:tcPr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9563D" w:rsidRPr="00E653AA" w:rsidTr="00E577D9">
        <w:trPr>
          <w:trHeight w:val="1273"/>
        </w:trPr>
        <w:tc>
          <w:tcPr>
            <w:tcW w:w="8897" w:type="dxa"/>
            <w:vMerge w:val="restart"/>
          </w:tcPr>
          <w:p w:rsidR="0039563D" w:rsidRPr="00414CA2" w:rsidRDefault="0039563D" w:rsidP="00414CA2">
            <w:pPr>
              <w:pStyle w:val="TableStyle2"/>
              <w:spacing w:after="6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Cold </w:t>
            </w:r>
            <w:r w:rsidR="00713D7C"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sonication</w:t>
            </w:r>
          </w:p>
          <w:p w:rsidR="0039563D" w:rsidRPr="00414CA2" w:rsidRDefault="0039563D" w:rsidP="00E577D9">
            <w:pPr>
              <w:pStyle w:val="TableStyle2"/>
              <w:spacing w:after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This technique is suitable for many volatile and reactive chemicals; however, </w:t>
            </w:r>
            <w:r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you should make your own assessment of this and any other risks from the chemicals you are using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  <w:r w:rsidR="002F6613"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414CA2"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SOME CHEMICALS MAY GET HOT DURING THIS PROCESS which can result in an EXPLOSION. 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1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Put your liquid into a clean bottle (or another container with a narrow opening)</w:t>
            </w:r>
            <w:r w:rsid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with a </w:t>
            </w:r>
            <w:r w:rsidR="00414CA2" w:rsidRPr="00A4023D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loose</w:t>
            </w:r>
            <w:r w:rsid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CE78F3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fitting lid or covering</w:t>
            </w:r>
            <w:r w:rsidR="00414CA2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1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Make sure </w:t>
            </w:r>
            <w:r w:rsidR="003305EF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the sonic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bath is filled up to the appropriate level,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1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Put it into a </w:t>
            </w:r>
            <w:r w:rsidR="002F6613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bath and commence </w:t>
            </w:r>
            <w:r w:rsidR="00713D7C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sonication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for </w:t>
            </w:r>
            <w:r w:rsidR="003305EF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desired time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39563D" w:rsidRPr="00414CA2" w:rsidRDefault="0039563D" w:rsidP="00414CA2">
            <w:pPr>
              <w:pStyle w:val="TableStyle2"/>
              <w:numPr>
                <w:ilvl w:val="0"/>
                <w:numId w:val="21"/>
              </w:numPr>
              <w:spacing w:after="24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Once </w:t>
            </w:r>
            <w:r w:rsidR="002F6613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sonication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is complete IMMEDIATELY tighten the lid on the bottle or seal using </w:t>
            </w:r>
            <w:proofErr w:type="spellStart"/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parafilm</w:t>
            </w:r>
            <w:proofErr w:type="spellEnd"/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39563D" w:rsidRPr="00414CA2" w:rsidRDefault="0039563D" w:rsidP="00B84524">
            <w:pPr>
              <w:pStyle w:val="TableStyle2"/>
              <w:spacing w:after="12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Heated </w:t>
            </w:r>
            <w:r w:rsidR="00713D7C"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sonication</w:t>
            </w:r>
          </w:p>
          <w:p w:rsidR="0039563D" w:rsidRPr="00414CA2" w:rsidRDefault="0039563D" w:rsidP="00E577D9">
            <w:pPr>
              <w:pStyle w:val="TableStyle2"/>
              <w:spacing w:after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This technique is not suitable for volatile chemicals or where undesired chemical reactions or decompositions may take place. </w:t>
            </w:r>
            <w:r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You should make your own assessment of this and any other risks from the chemicals you are using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2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Put your liquid into a clean bottle (or another container with a narrow opening)</w:t>
            </w:r>
            <w:r w:rsid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with a loose </w:t>
            </w:r>
            <w:r w:rsidR="00414CA2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fitting lid or covering. Beware of lids from volumetric flasks popping off.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2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Make sure </w:t>
            </w:r>
            <w:r w:rsidR="00713D7C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bath is filled up to the appropriate level,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2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Put it into a </w:t>
            </w:r>
            <w:r w:rsidR="003305EF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c bath and commence </w:t>
            </w:r>
            <w:r w:rsidR="00713D7C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sonication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. Set the temperature of the bath to </w:t>
            </w:r>
            <w:r w:rsidR="00A4023D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an 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appropriate temperature.</w:t>
            </w:r>
            <w:r w:rsidR="00300C05"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300C05" w:rsidRPr="00414CA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Place sign to warn of hot liquids.</w:t>
            </w:r>
          </w:p>
          <w:p w:rsidR="0039563D" w:rsidRPr="00414CA2" w:rsidRDefault="0039563D" w:rsidP="0039563D">
            <w:pPr>
              <w:pStyle w:val="TableStyle2"/>
              <w:numPr>
                <w:ilvl w:val="0"/>
                <w:numId w:val="22"/>
              </w:numPr>
              <w:spacing w:after="120"/>
              <w:ind w:left="426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Reduce temperature back to ambient continuing </w:t>
            </w:r>
            <w:r w:rsidR="00713D7C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sonication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throughout,</w:t>
            </w:r>
          </w:p>
          <w:p w:rsidR="0039563D" w:rsidRPr="00414CA2" w:rsidRDefault="0039563D" w:rsidP="00A4023D">
            <w:pPr>
              <w:pStyle w:val="TableStyle2"/>
              <w:numPr>
                <w:ilvl w:val="0"/>
                <w:numId w:val="22"/>
              </w:numPr>
              <w:spacing w:after="240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Once ambient temperature is reach and </w:t>
            </w:r>
            <w:r w:rsidR="003305EF" w:rsidRPr="00414CA2">
              <w:rPr>
                <w:rFonts w:asciiTheme="minorHAnsi" w:hAnsiTheme="minorHAnsi"/>
                <w:color w:val="auto"/>
                <w:sz w:val="28"/>
                <w:szCs w:val="28"/>
              </w:rPr>
              <w:t>son</w:t>
            </w:r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ication is complete IMMEDIATELY tighten the lid on the bottle or seal using </w:t>
            </w:r>
            <w:proofErr w:type="spellStart"/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parafilm</w:t>
            </w:r>
            <w:proofErr w:type="spellEnd"/>
            <w:r w:rsidRPr="00414CA2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sz w:val="23"/>
                <w:szCs w:val="23"/>
              </w:rPr>
              <w:t>Hazard symbols:</w:t>
            </w: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414CA2">
              <w:rPr>
                <w:rFonts w:asciiTheme="minorHAnsi" w:hAnsiTheme="minorHAnsi"/>
                <w:sz w:val="23"/>
                <w:szCs w:val="23"/>
              </w:rPr>
              <w:t>Other hazards from individual experiments</w:t>
            </w: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9563D" w:rsidRPr="00E653AA" w:rsidTr="00E577D9">
        <w:trPr>
          <w:trHeight w:val="1676"/>
        </w:trPr>
        <w:tc>
          <w:tcPr>
            <w:tcW w:w="8897" w:type="dxa"/>
            <w:vMerge/>
          </w:tcPr>
          <w:p w:rsidR="0039563D" w:rsidRPr="00E653AA" w:rsidRDefault="0039563D" w:rsidP="00E577D9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sz w:val="23"/>
                <w:szCs w:val="23"/>
              </w:rPr>
              <w:t>Significant hazards:</w:t>
            </w:r>
          </w:p>
          <w:p w:rsidR="00CE009A" w:rsidRPr="00CE009A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CE009A">
              <w:rPr>
                <w:rFonts w:asciiTheme="minorHAnsi" w:hAnsiTheme="minorHAnsi"/>
                <w:sz w:val="23"/>
                <w:szCs w:val="23"/>
              </w:rPr>
              <w:t xml:space="preserve">Noise from </w:t>
            </w:r>
            <w:r w:rsidR="00E62596" w:rsidRPr="00CE009A">
              <w:rPr>
                <w:rFonts w:asciiTheme="minorHAnsi" w:hAnsiTheme="minorHAnsi"/>
                <w:sz w:val="23"/>
                <w:szCs w:val="23"/>
              </w:rPr>
              <w:t>soni</w:t>
            </w:r>
            <w:r w:rsidRPr="00CE009A">
              <w:rPr>
                <w:rFonts w:asciiTheme="minorHAnsi" w:hAnsiTheme="minorHAnsi"/>
                <w:sz w:val="23"/>
                <w:szCs w:val="23"/>
              </w:rPr>
              <w:t>cating bath</w:t>
            </w:r>
            <w:r w:rsidR="00CE009A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  <w:p w:rsidR="0039563D" w:rsidRPr="00CE009A" w:rsidRDefault="00E62596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CE009A">
              <w:rPr>
                <w:rFonts w:asciiTheme="minorHAnsi" w:hAnsiTheme="minorHAnsi"/>
                <w:sz w:val="23"/>
                <w:szCs w:val="23"/>
              </w:rPr>
              <w:t>Burst blood vessels from contact with sonication</w:t>
            </w: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CE009A">
              <w:rPr>
                <w:rFonts w:asciiTheme="minorHAnsi" w:hAnsiTheme="minorHAnsi"/>
                <w:sz w:val="23"/>
                <w:szCs w:val="23"/>
              </w:rPr>
              <w:t>Other hazards from individual experiments</w:t>
            </w:r>
          </w:p>
        </w:tc>
      </w:tr>
      <w:tr w:rsidR="0039563D" w:rsidRPr="00E653AA" w:rsidTr="00E577D9">
        <w:trPr>
          <w:trHeight w:val="1111"/>
        </w:trPr>
        <w:tc>
          <w:tcPr>
            <w:tcW w:w="8897" w:type="dxa"/>
            <w:vMerge/>
          </w:tcPr>
          <w:p w:rsidR="0039563D" w:rsidRPr="00E653AA" w:rsidRDefault="0039563D" w:rsidP="0039563D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9563D" w:rsidRPr="00A4023D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A4023D">
              <w:rPr>
                <w:rFonts w:asciiTheme="minorHAnsi" w:hAnsiTheme="minorHAnsi"/>
                <w:b/>
                <w:sz w:val="23"/>
                <w:szCs w:val="23"/>
              </w:rPr>
              <w:t>Hazard phrases:</w:t>
            </w: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9563D" w:rsidRPr="00E653AA" w:rsidTr="00E577D9">
        <w:trPr>
          <w:trHeight w:val="2433"/>
        </w:trPr>
        <w:tc>
          <w:tcPr>
            <w:tcW w:w="8897" w:type="dxa"/>
            <w:vMerge/>
          </w:tcPr>
          <w:p w:rsidR="0039563D" w:rsidRPr="00E653AA" w:rsidRDefault="0039563D" w:rsidP="0039563D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9563D" w:rsidRPr="00A4023D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A4023D">
              <w:rPr>
                <w:rFonts w:asciiTheme="minorHAnsi" w:hAnsiTheme="minorHAnsi"/>
                <w:b/>
                <w:sz w:val="23"/>
                <w:szCs w:val="23"/>
              </w:rPr>
              <w:t>Can it be done out of hours?</w:t>
            </w: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sz w:val="23"/>
                <w:szCs w:val="23"/>
              </w:rPr>
              <w:t xml:space="preserve">Degassing by </w:t>
            </w:r>
            <w:r w:rsidR="00713D7C" w:rsidRPr="00414CA2">
              <w:rPr>
                <w:rFonts w:asciiTheme="minorHAnsi" w:hAnsiTheme="minorHAnsi"/>
                <w:sz w:val="23"/>
                <w:szCs w:val="23"/>
              </w:rPr>
              <w:t>sonication</w:t>
            </w:r>
            <w:r w:rsidRPr="00414CA2">
              <w:rPr>
                <w:rFonts w:asciiTheme="minorHAnsi" w:hAnsiTheme="minorHAnsi"/>
                <w:sz w:val="23"/>
                <w:szCs w:val="23"/>
              </w:rPr>
              <w:t xml:space="preserve"> can be performed out of hours </w:t>
            </w:r>
            <w:r w:rsidRPr="00414CA2">
              <w:rPr>
                <w:rFonts w:asciiTheme="minorHAnsi" w:hAnsiTheme="minorHAnsi"/>
                <w:b/>
                <w:sz w:val="23"/>
                <w:szCs w:val="23"/>
              </w:rPr>
              <w:t>so long as risk assessment of individual experiments allow.</w:t>
            </w:r>
          </w:p>
        </w:tc>
      </w:tr>
      <w:tr w:rsidR="0039563D" w:rsidRPr="00E653AA" w:rsidTr="00E577D9">
        <w:tc>
          <w:tcPr>
            <w:tcW w:w="10682" w:type="dxa"/>
            <w:gridSpan w:val="2"/>
          </w:tcPr>
          <w:p w:rsidR="0039563D" w:rsidRPr="00414CA2" w:rsidRDefault="0039563D" w:rsidP="00E577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4CA2">
              <w:rPr>
                <w:rFonts w:asciiTheme="minorHAnsi" w:hAnsiTheme="minorHAnsi"/>
                <w:b/>
                <w:sz w:val="23"/>
                <w:szCs w:val="23"/>
              </w:rPr>
              <w:t>This SOP is not relevant in the following circumstances:</w:t>
            </w:r>
          </w:p>
          <w:p w:rsidR="0039563D" w:rsidRPr="00414CA2" w:rsidRDefault="0039563D" w:rsidP="00414CA2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414CA2">
              <w:rPr>
                <w:rFonts w:asciiTheme="minorHAnsi" w:hAnsiTheme="minorHAnsi"/>
                <w:sz w:val="23"/>
                <w:szCs w:val="23"/>
              </w:rPr>
              <w:t>SOP does not cover specific experimental risk these must be covered by user’s assessments</w:t>
            </w:r>
          </w:p>
          <w:p w:rsidR="0039563D" w:rsidRPr="00E653AA" w:rsidRDefault="0039563D" w:rsidP="00414CA2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414CA2">
              <w:rPr>
                <w:rFonts w:asciiTheme="minorHAnsi" w:hAnsiTheme="minorHAnsi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E02D62" w:rsidRPr="00E653AA" w:rsidRDefault="00E02D62">
      <w:pPr>
        <w:rPr>
          <w:rFonts w:asciiTheme="minorHAnsi" w:hAnsiTheme="minorHAnsi"/>
          <w:sz w:val="2"/>
          <w:szCs w:val="2"/>
        </w:rPr>
      </w:pPr>
    </w:p>
    <w:sectPr w:rsidR="00E02D62" w:rsidRPr="00E653AA" w:rsidSect="009C6D0E">
      <w:footerReference w:type="default" r:id="rId15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A5" w:rsidRDefault="006A67A5">
      <w:r>
        <w:separator/>
      </w:r>
    </w:p>
  </w:endnote>
  <w:endnote w:type="continuationSeparator" w:id="0">
    <w:p w:rsidR="006A67A5" w:rsidRDefault="006A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464924">
    <w:pPr>
      <w:pStyle w:val="Footer"/>
      <w:tabs>
        <w:tab w:val="clear" w:pos="9026"/>
        <w:tab w:val="right" w:pos="10348"/>
      </w:tabs>
    </w:pPr>
    <w:r>
      <w:rPr>
        <w:b/>
      </w:rPr>
      <w:t>Assessed</w:t>
    </w:r>
    <w:r w:rsidRPr="000B214B">
      <w:rPr>
        <w:b/>
      </w:rPr>
      <w:t xml:space="preserve"> by:</w:t>
    </w:r>
    <w:r w:rsidR="004B55B9">
      <w:t xml:space="preserve"> Andrew Connelly </w:t>
    </w:r>
    <w:r w:rsidR="00CE009A">
      <w:t>(</w:t>
    </w:r>
    <w:r w:rsidR="004B55B9">
      <w:t>10/01</w:t>
    </w:r>
    <w:r>
      <w:t>/201</w:t>
    </w:r>
    <w:r w:rsidR="004B55B9">
      <w:t>4</w:t>
    </w:r>
    <w:r w:rsidR="00CE009A">
      <w:t>)</w:t>
    </w:r>
    <w:r>
      <w:t xml:space="preserve">   </w:t>
    </w:r>
    <w:r w:rsidR="00464924">
      <w:rPr>
        <w:b/>
      </w:rPr>
      <w:t>Updated</w:t>
    </w:r>
    <w:r w:rsidRPr="000B214B">
      <w:rPr>
        <w:b/>
      </w:rPr>
      <w:t xml:space="preserve"> by</w:t>
    </w:r>
    <w:r w:rsidR="004B55B9">
      <w:t xml:space="preserve">: </w:t>
    </w:r>
    <w:r w:rsidR="00CE009A">
      <w:t>Andy Connelly (0</w:t>
    </w:r>
    <w:r w:rsidR="00541F1F">
      <w:t>7</w:t>
    </w:r>
    <w:r w:rsidR="00CE009A">
      <w:t>/</w:t>
    </w:r>
    <w:r w:rsidR="00541F1F">
      <w:t>07/2016</w:t>
    </w:r>
    <w:r w:rsidR="00CE009A">
      <w:t>)</w:t>
    </w:r>
    <w:r w:rsidR="00464924">
      <w:tab/>
    </w:r>
    <w:r w:rsidRPr="000B214B">
      <w:rPr>
        <w:b/>
      </w:rPr>
      <w:t xml:space="preserve">Version </w:t>
    </w:r>
    <w:r w:rsidR="00541F1F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A5" w:rsidRDefault="006A67A5">
      <w:r>
        <w:separator/>
      </w:r>
    </w:p>
  </w:footnote>
  <w:footnote w:type="continuationSeparator" w:id="0">
    <w:p w:rsidR="006A67A5" w:rsidRDefault="006A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1EC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9D8"/>
    <w:multiLevelType w:val="hybridMultilevel"/>
    <w:tmpl w:val="9256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231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31DC"/>
    <w:multiLevelType w:val="hybridMultilevel"/>
    <w:tmpl w:val="EFDA06C4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35AB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3A"/>
    <w:multiLevelType w:val="hybridMultilevel"/>
    <w:tmpl w:val="368E7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" w15:restartNumberingAfterBreak="0">
    <w:nsid w:val="33B30AAD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83BC0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425A1"/>
    <w:multiLevelType w:val="hybridMultilevel"/>
    <w:tmpl w:val="F91A09F2"/>
    <w:lvl w:ilvl="0" w:tplc="24A64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74BE"/>
    <w:multiLevelType w:val="hybridMultilevel"/>
    <w:tmpl w:val="3F4C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532F"/>
    <w:multiLevelType w:val="hybridMultilevel"/>
    <w:tmpl w:val="D7428BE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F8439F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7" w15:restartNumberingAfterBreak="0">
    <w:nsid w:val="4F7F0D0C"/>
    <w:multiLevelType w:val="hybridMultilevel"/>
    <w:tmpl w:val="3F4C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14D28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84103"/>
    <w:multiLevelType w:val="hybridMultilevel"/>
    <w:tmpl w:val="189EDD16"/>
    <w:lvl w:ilvl="0" w:tplc="24A64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C8B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B377A"/>
    <w:multiLevelType w:val="hybridMultilevel"/>
    <w:tmpl w:val="3F4C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02793"/>
    <w:multiLevelType w:val="hybridMultilevel"/>
    <w:tmpl w:val="4A10A790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2"/>
  </w:num>
  <w:num w:numId="12">
    <w:abstractNumId w:val="19"/>
  </w:num>
  <w:num w:numId="13">
    <w:abstractNumId w:val="3"/>
  </w:num>
  <w:num w:numId="14">
    <w:abstractNumId w:val="6"/>
  </w:num>
  <w:num w:numId="15">
    <w:abstractNumId w:val="20"/>
  </w:num>
  <w:num w:numId="16">
    <w:abstractNumId w:val="2"/>
  </w:num>
  <w:num w:numId="17">
    <w:abstractNumId w:val="18"/>
  </w:num>
  <w:num w:numId="18">
    <w:abstractNumId w:val="0"/>
  </w:num>
  <w:num w:numId="19">
    <w:abstractNumId w:val="11"/>
  </w:num>
  <w:num w:numId="20">
    <w:abstractNumId w:val="14"/>
  </w:num>
  <w:num w:numId="21">
    <w:abstractNumId w:val="17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82FBB"/>
    <w:rsid w:val="000A2DB1"/>
    <w:rsid w:val="000B0EA7"/>
    <w:rsid w:val="000B214B"/>
    <w:rsid w:val="000C14F2"/>
    <w:rsid w:val="000D1C28"/>
    <w:rsid w:val="000D78C8"/>
    <w:rsid w:val="000F00A3"/>
    <w:rsid w:val="00104880"/>
    <w:rsid w:val="00107894"/>
    <w:rsid w:val="001110F6"/>
    <w:rsid w:val="00111E8D"/>
    <w:rsid w:val="00122339"/>
    <w:rsid w:val="00147591"/>
    <w:rsid w:val="00150BAD"/>
    <w:rsid w:val="001E3E0D"/>
    <w:rsid w:val="00247543"/>
    <w:rsid w:val="0026101B"/>
    <w:rsid w:val="002F6613"/>
    <w:rsid w:val="00300C05"/>
    <w:rsid w:val="00322A57"/>
    <w:rsid w:val="003305EF"/>
    <w:rsid w:val="00391118"/>
    <w:rsid w:val="0039563D"/>
    <w:rsid w:val="00414CA2"/>
    <w:rsid w:val="0043528A"/>
    <w:rsid w:val="00463E31"/>
    <w:rsid w:val="00464924"/>
    <w:rsid w:val="00493CE0"/>
    <w:rsid w:val="004B55B9"/>
    <w:rsid w:val="004D69B3"/>
    <w:rsid w:val="00502978"/>
    <w:rsid w:val="005355FF"/>
    <w:rsid w:val="00541F1F"/>
    <w:rsid w:val="00550EEF"/>
    <w:rsid w:val="005B4E20"/>
    <w:rsid w:val="005C21CB"/>
    <w:rsid w:val="005C3A5A"/>
    <w:rsid w:val="005E315F"/>
    <w:rsid w:val="005F3FDC"/>
    <w:rsid w:val="006257A8"/>
    <w:rsid w:val="006A67A5"/>
    <w:rsid w:val="006D6FE5"/>
    <w:rsid w:val="00711230"/>
    <w:rsid w:val="00713D7C"/>
    <w:rsid w:val="007227D4"/>
    <w:rsid w:val="00737158"/>
    <w:rsid w:val="00742812"/>
    <w:rsid w:val="0078143A"/>
    <w:rsid w:val="00792ACA"/>
    <w:rsid w:val="007B5149"/>
    <w:rsid w:val="008066CF"/>
    <w:rsid w:val="00832E65"/>
    <w:rsid w:val="00836CD6"/>
    <w:rsid w:val="00853A3C"/>
    <w:rsid w:val="00861DC7"/>
    <w:rsid w:val="00877852"/>
    <w:rsid w:val="008D74C4"/>
    <w:rsid w:val="008F0123"/>
    <w:rsid w:val="00907FEC"/>
    <w:rsid w:val="00923D27"/>
    <w:rsid w:val="00940287"/>
    <w:rsid w:val="00940FBB"/>
    <w:rsid w:val="009574CE"/>
    <w:rsid w:val="009846E9"/>
    <w:rsid w:val="009B747C"/>
    <w:rsid w:val="009C6D0E"/>
    <w:rsid w:val="00A4023D"/>
    <w:rsid w:val="00A60BE8"/>
    <w:rsid w:val="00A90B80"/>
    <w:rsid w:val="00B0538A"/>
    <w:rsid w:val="00B41200"/>
    <w:rsid w:val="00B64771"/>
    <w:rsid w:val="00B84524"/>
    <w:rsid w:val="00B84D20"/>
    <w:rsid w:val="00BF6CF5"/>
    <w:rsid w:val="00C02CD2"/>
    <w:rsid w:val="00C270A0"/>
    <w:rsid w:val="00C56117"/>
    <w:rsid w:val="00CD5FD0"/>
    <w:rsid w:val="00CE009A"/>
    <w:rsid w:val="00CE78F3"/>
    <w:rsid w:val="00D0015D"/>
    <w:rsid w:val="00D20310"/>
    <w:rsid w:val="00D3190D"/>
    <w:rsid w:val="00D63E4F"/>
    <w:rsid w:val="00D75820"/>
    <w:rsid w:val="00DD42B2"/>
    <w:rsid w:val="00DE03B6"/>
    <w:rsid w:val="00DF672A"/>
    <w:rsid w:val="00E02D62"/>
    <w:rsid w:val="00E21540"/>
    <w:rsid w:val="00E51E32"/>
    <w:rsid w:val="00E62596"/>
    <w:rsid w:val="00E653AA"/>
    <w:rsid w:val="00E83CED"/>
    <w:rsid w:val="00EA7DF7"/>
    <w:rsid w:val="00EE1BAC"/>
    <w:rsid w:val="00EE6579"/>
    <w:rsid w:val="00EF0B51"/>
    <w:rsid w:val="00F11776"/>
    <w:rsid w:val="00F55670"/>
    <w:rsid w:val="00F8301F"/>
    <w:rsid w:val="00F86A2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7082A-C789-4EAC-A53C-F716DB6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7428-79CB-4155-850F-94FEECC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11</cp:revision>
  <cp:lastPrinted>2016-08-04T11:54:00Z</cp:lastPrinted>
  <dcterms:created xsi:type="dcterms:W3CDTF">2014-05-01T13:06:00Z</dcterms:created>
  <dcterms:modified xsi:type="dcterms:W3CDTF">2016-08-04T11:59:00Z</dcterms:modified>
</cp:coreProperties>
</file>