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1785"/>
      </w:tblGrid>
      <w:tr w:rsidR="00322A57" w:rsidRPr="00E02B58" w:rsidTr="00034EBF">
        <w:tc>
          <w:tcPr>
            <w:tcW w:w="8897" w:type="dxa"/>
          </w:tcPr>
          <w:p w:rsidR="00322A57" w:rsidRPr="00E02B58" w:rsidRDefault="00322A57" w:rsidP="0011468A">
            <w:pPr>
              <w:pStyle w:val="TableStyle2"/>
              <w:spacing w:after="80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E02B58">
              <w:rPr>
                <w:rFonts w:asciiTheme="minorHAnsi" w:hAnsiTheme="minorHAnsi"/>
                <w:sz w:val="28"/>
                <w:szCs w:val="28"/>
              </w:rPr>
              <w:t>Standard Operating Procedure for</w:t>
            </w:r>
            <w:r w:rsidR="00C02CD2" w:rsidRPr="00E02B58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322A57" w:rsidRPr="00E02B58" w:rsidRDefault="00E0526E" w:rsidP="00322A57">
            <w:pPr>
              <w:pStyle w:val="TableStyle2"/>
              <w:spacing w:after="120"/>
              <w:jc w:val="center"/>
              <w:rPr>
                <w:rFonts w:ascii="Garamond" w:hAnsi="Garamond"/>
                <w:sz w:val="30"/>
                <w:szCs w:val="30"/>
              </w:rPr>
            </w:pPr>
            <w:r w:rsidRPr="00E02B58">
              <w:rPr>
                <w:rFonts w:ascii="Garamond" w:hAnsi="Garamond"/>
                <w:b/>
                <w:sz w:val="60"/>
                <w:szCs w:val="60"/>
                <w:lang w:val="en-GB"/>
              </w:rPr>
              <w:t>Standard solution preparation</w:t>
            </w:r>
            <w:r w:rsidR="00034EBF" w:rsidRPr="00E02B58">
              <w:rPr>
                <w:rFonts w:ascii="Garamond" w:hAnsi="Garamond"/>
                <w:b/>
                <w:sz w:val="60"/>
                <w:szCs w:val="60"/>
                <w:lang w:val="en-GB"/>
              </w:rPr>
              <w:t xml:space="preserve"> 1</w:t>
            </w:r>
          </w:p>
        </w:tc>
        <w:tc>
          <w:tcPr>
            <w:tcW w:w="1785" w:type="dxa"/>
            <w:vMerge w:val="restart"/>
          </w:tcPr>
          <w:p w:rsidR="00322A57" w:rsidRPr="00E02B58" w:rsidRDefault="00322A57" w:rsidP="00F40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/>
                <w:sz w:val="23"/>
                <w:szCs w:val="23"/>
              </w:rPr>
            </w:pPr>
            <w:r w:rsidRPr="00E02B58">
              <w:rPr>
                <w:rFonts w:asciiTheme="minorHAnsi" w:hAnsiTheme="minorHAnsi"/>
                <w:sz w:val="23"/>
                <w:szCs w:val="23"/>
              </w:rPr>
              <w:t>PPE required:</w:t>
            </w:r>
          </w:p>
          <w:p w:rsidR="00322A57" w:rsidRPr="00E02B58" w:rsidRDefault="00322A57" w:rsidP="00C27E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02B58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620914CE" wp14:editId="11701AB9">
                  <wp:extent cx="616194" cy="61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9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E02B58" w:rsidRDefault="00322A57" w:rsidP="00C27E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02B58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14BDF6AA" wp14:editId="56AC87DC">
                  <wp:extent cx="616728" cy="61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8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E02B58" w:rsidRDefault="00E51E32" w:rsidP="00C27E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02B58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33E4F44A" wp14:editId="717C8DE7">
                  <wp:extent cx="613631" cy="61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1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E02B58" w:rsidTr="00034EBF">
        <w:tc>
          <w:tcPr>
            <w:tcW w:w="8897" w:type="dxa"/>
          </w:tcPr>
          <w:p w:rsidR="009E555A" w:rsidRPr="00E02B58" w:rsidRDefault="00034EBF" w:rsidP="00034EBF">
            <w:pPr>
              <w:pStyle w:val="TableStyle2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 w:rsidRPr="00E02B5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This method uses a volumetric flask to prepare standard solutions.</w:t>
            </w:r>
            <w:r w:rsidR="00B4364E"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</w:p>
          <w:p w:rsidR="00034EBF" w:rsidRPr="00E02B58" w:rsidRDefault="00B4364E" w:rsidP="00034EBF">
            <w:pPr>
              <w:pStyle w:val="TableStyle2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>All solution containers should be carefully labelled with your name, date of production and what is in the solution and the concentration.</w:t>
            </w:r>
          </w:p>
          <w:p w:rsidR="00034EBF" w:rsidRPr="00E02B58" w:rsidRDefault="006E1D3A" w:rsidP="00034EBF">
            <w:pPr>
              <w:pStyle w:val="TableStyle2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 w:rsidRPr="00E02B5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Standard solution:</w:t>
            </w:r>
            <w:r w:rsidR="00B4364E"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>A solution of accurately known concentration, prepared using standard substances</w:t>
            </w:r>
            <w:r w:rsidR="00B4364E"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. </w:t>
            </w:r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Concentrations may be expressed in </w:t>
            </w:r>
            <w:proofErr w:type="spellStart"/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>kmol</w:t>
            </w:r>
            <w:proofErr w:type="spellEnd"/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>/m</w:t>
            </w:r>
            <w:r w:rsidRPr="00E02B58">
              <w:rPr>
                <w:rFonts w:asciiTheme="minorHAnsi" w:hAnsiTheme="minorHAnsi" w:cs="Helvetica"/>
                <w:sz w:val="21"/>
                <w:szCs w:val="21"/>
                <w:vertAlign w:val="superscript"/>
                <w:lang w:val="en-GB"/>
              </w:rPr>
              <w:t>–3</w:t>
            </w:r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, </w:t>
            </w:r>
            <w:proofErr w:type="spellStart"/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>mol</w:t>
            </w:r>
            <w:proofErr w:type="spellEnd"/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>/</w:t>
            </w:r>
            <w:proofErr w:type="spellStart"/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>dm</w:t>
            </w:r>
            <w:proofErr w:type="spellEnd"/>
            <w:r w:rsidRPr="00E02B58">
              <w:rPr>
                <w:rFonts w:asciiTheme="minorHAnsi" w:hAnsiTheme="minorHAnsi" w:cs="Helvetica"/>
                <w:sz w:val="21"/>
                <w:szCs w:val="21"/>
                <w:vertAlign w:val="superscript"/>
                <w:lang w:val="en-GB"/>
              </w:rPr>
              <w:t>–3</w:t>
            </w:r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, or ppm (ppb). </w:t>
            </w:r>
          </w:p>
          <w:p w:rsidR="006E1D3A" w:rsidRPr="00E02B58" w:rsidRDefault="006E1D3A" w:rsidP="00034EBF">
            <w:pPr>
              <w:pStyle w:val="TableStyle2"/>
              <w:spacing w:after="60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 w:rsidRPr="00E02B5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Stock solution:</w:t>
            </w:r>
            <w:r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A concentrated solution that is used to prepare the diluted standard solutions which are used to calibrate analyses. </w:t>
            </w:r>
            <w:r w:rsidR="00034EBF" w:rsidRPr="00E02B58">
              <w:rPr>
                <w:rFonts w:asciiTheme="minorHAnsi" w:hAnsiTheme="minorHAnsi" w:cs="Helvetica"/>
                <w:sz w:val="21"/>
                <w:szCs w:val="21"/>
                <w:lang w:val="en-GB"/>
              </w:rPr>
              <w:t>You should always check this has been stored appropriately.</w:t>
            </w:r>
          </w:p>
          <w:p w:rsidR="009E555A" w:rsidRPr="00E02B58" w:rsidRDefault="009E555A" w:rsidP="009E555A">
            <w:pPr>
              <w:pStyle w:val="TableStyle2"/>
              <w:spacing w:after="60"/>
              <w:jc w:val="center"/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</w:pPr>
            <w:r w:rsidRPr="00E02B5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This SOP covers general solution production but not chemicals. You must carry </w:t>
            </w:r>
            <w:proofErr w:type="gramStart"/>
            <w:r w:rsidRPr="00E02B5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out a risk assessments</w:t>
            </w:r>
            <w:proofErr w:type="gramEnd"/>
            <w:r w:rsidRPr="00E02B5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 for the chemicals (stock solution</w:t>
            </w:r>
            <w:r w:rsidR="003C1274" w:rsidRPr="00E02B5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s</w:t>
            </w:r>
            <w:r w:rsidRPr="00E02B58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) you are using before commencing work.</w:t>
            </w:r>
          </w:p>
        </w:tc>
        <w:tc>
          <w:tcPr>
            <w:tcW w:w="1785" w:type="dxa"/>
            <w:vMerge/>
          </w:tcPr>
          <w:p w:rsidR="00322A57" w:rsidRPr="00E02B58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322A57" w:rsidRPr="00E02B58" w:rsidTr="00034EBF">
        <w:trPr>
          <w:trHeight w:val="2520"/>
        </w:trPr>
        <w:tc>
          <w:tcPr>
            <w:tcW w:w="8897" w:type="dxa"/>
            <w:vMerge w:val="restart"/>
          </w:tcPr>
          <w:p w:rsidR="006E1D3A" w:rsidRPr="0011468A" w:rsidRDefault="006E1D3A" w:rsidP="0011468A">
            <w:pPr>
              <w:pStyle w:val="TableStyle2"/>
              <w:spacing w:after="20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11468A">
              <w:rPr>
                <w:rFonts w:asciiTheme="minorHAnsi" w:eastAsia="Helvetica" w:hAnsiTheme="minorHAnsi" w:cs="Times New Roman"/>
                <w:b/>
                <w:sz w:val="24"/>
                <w:szCs w:val="24"/>
              </w:rPr>
              <w:t>Protocol for making standard solutions from a stock solution</w:t>
            </w:r>
          </w:p>
          <w:p w:rsidR="006E1D3A" w:rsidRPr="0011468A" w:rsidRDefault="006E1D3A" w:rsidP="006E1D3A">
            <w:pPr>
              <w:pStyle w:val="TableStyle2"/>
              <w:spacing w:after="60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Always use acid-washed class </w:t>
            </w:r>
            <w:proofErr w:type="gram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“A” glassware</w:t>
            </w:r>
            <w:proofErr w:type="gram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and certified pipett</w:t>
            </w:r>
            <w:r w:rsidR="009E555A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es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. It is good practice to check the volumes of the glassware and the amount delivered b</w:t>
            </w:r>
            <w:r w:rsidR="005E2630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y pipettes using </w:t>
            </w:r>
            <w:proofErr w:type="spellStart"/>
            <w:r w:rsidR="005E2630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Milli</w:t>
            </w:r>
            <w:proofErr w:type="spellEnd"/>
            <w:r w:rsidR="005E2630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-Q water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and a balance. This is especially true</w:t>
            </w:r>
            <w:r w:rsidR="005E2630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if you use variable pipettes. It is also a good idea to m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ake large volumes as there </w:t>
            </w:r>
            <w:r w:rsidR="009E555A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is a higher margin of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error.</w:t>
            </w:r>
            <w:r w:rsidR="008305E1" w:rsidRPr="0011468A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8305E1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Use analytical reagent grade chemical (e.g</w:t>
            </w:r>
            <w:r w:rsidR="003C1274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.</w:t>
            </w:r>
            <w:r w:rsidR="008305E1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</w:t>
            </w:r>
            <w:proofErr w:type="spellStart"/>
            <w:r w:rsidR="008305E1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Aristar</w:t>
            </w:r>
            <w:proofErr w:type="spellEnd"/>
            <w:r w:rsidR="008305E1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or </w:t>
            </w:r>
            <w:proofErr w:type="spellStart"/>
            <w:r w:rsidR="008305E1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Analar</w:t>
            </w:r>
            <w:proofErr w:type="spellEnd"/>
            <w:r w:rsidR="008305E1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or equivalent).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4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Pre-rinse a volumetric flask 3 times using </w:t>
            </w:r>
            <w:proofErr w:type="spell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Milli</w:t>
            </w:r>
            <w:proofErr w:type="spell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-Q water. Keep stoppers on flasks except when adding water or reagents.</w:t>
            </w:r>
            <w:r w:rsidR="00034EBF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Never put stoppers lay down on the table.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4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Add </w:t>
            </w:r>
            <w:proofErr w:type="spell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Milli</w:t>
            </w:r>
            <w:proofErr w:type="spell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-Q water into the volumetric flask (a</w:t>
            </w:r>
            <w:r w:rsidR="00034EBF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p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prox. 2/3 full).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4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Pre-rinse a beaker</w:t>
            </w:r>
            <w:r w:rsidR="00B4364E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medicine cup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with stock solution 2 times and then </w:t>
            </w:r>
            <w:r w:rsidR="00B4364E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add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stock solution.</w:t>
            </w:r>
            <w:r w:rsidRPr="0011468A">
              <w:rPr>
                <w:rFonts w:asciiTheme="minorHAnsi" w:eastAsia="Helvetica" w:hAnsiTheme="minorHAnsi" w:cs="Times New Roman"/>
                <w:b/>
                <w:sz w:val="21"/>
                <w:szCs w:val="21"/>
              </w:rPr>
              <w:t xml:space="preserve"> Never put pipettes into the stock solution.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If the stock solution has been stored in a fridge, give it time to reach room temperature.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4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Pre-rinse pipettes or pipette tips 2 times with the stock solution taking it from the beaker.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4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Take </w:t>
            </w:r>
            <w:r w:rsidR="00034EBF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the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exactly the amount needed into the volumetric flask and touch end of the pipette to the wall of the volumetric flask when delivered is complete.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4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Add </w:t>
            </w:r>
            <w:proofErr w:type="spell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Milli</w:t>
            </w:r>
            <w:proofErr w:type="spell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-Q water until just below the meniscus line and then make up to volume with the bottom of the meniscus of the solution on meniscus line using a Pasteur pipette.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4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Mix thoroughly.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4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Store the standard solution in a </w:t>
            </w:r>
            <w:r w:rsidR="00B4364E" w:rsidRPr="0011468A">
              <w:rPr>
                <w:rFonts w:asciiTheme="minorHAnsi" w:eastAsia="Helvetica" w:hAnsiTheme="minorHAnsi" w:cs="Times New Roman"/>
                <w:b/>
                <w:sz w:val="21"/>
                <w:szCs w:val="21"/>
              </w:rPr>
              <w:t>labelled</w:t>
            </w:r>
            <w:r w:rsidR="00B4364E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reagent bottle (not in a volumetric flask). 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4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Discharge any stock solution as appropriated.</w:t>
            </w:r>
            <w:r w:rsidR="00034EBF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Never put it back into the stock solution bottle.</w:t>
            </w:r>
          </w:p>
          <w:p w:rsidR="006E1D3A" w:rsidRPr="0011468A" w:rsidRDefault="006E1D3A" w:rsidP="0011468A">
            <w:pPr>
              <w:pStyle w:val="TableStyle2"/>
              <w:spacing w:after="40"/>
              <w:rPr>
                <w:rFonts w:asciiTheme="minorHAnsi" w:eastAsia="Helvetica" w:hAnsiTheme="minorHAnsi" w:cs="Times New Roman"/>
                <w:b/>
                <w:sz w:val="24"/>
                <w:szCs w:val="24"/>
              </w:rPr>
            </w:pPr>
            <w:r w:rsidRPr="0011468A">
              <w:rPr>
                <w:rFonts w:asciiTheme="minorHAnsi" w:eastAsia="Helvetica" w:hAnsiTheme="minorHAnsi" w:cs="Times New Roman"/>
                <w:b/>
                <w:sz w:val="24"/>
                <w:szCs w:val="24"/>
              </w:rPr>
              <w:t>Protocol for making stock solutions from a highly quality pure solid reagent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5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Dry</w:t>
            </w:r>
            <w:r w:rsidR="00034EBF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the solid </w:t>
            </w:r>
            <w:proofErr w:type="gram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reagent on a clean, oven dried</w:t>
            </w:r>
            <w:r w:rsidR="00034EBF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, watch glass at 105 º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C for 2 hours and cool</w:t>
            </w:r>
            <w:proofErr w:type="gram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it in a desiccator.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5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Pre-rinse volumetric flasks 3 times using </w:t>
            </w:r>
            <w:proofErr w:type="spell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Milli</w:t>
            </w:r>
            <w:proofErr w:type="spell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-Q water. Keep stoppers on flasks except when adding water or reagents.</w:t>
            </w:r>
            <w:r w:rsidR="00034EBF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Never put stoppers </w:t>
            </w:r>
            <w:r w:rsidR="003C1274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‘nose’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down on the table.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5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Weight the exact amount in a </w:t>
            </w:r>
            <w:proofErr w:type="spell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tared</w:t>
            </w:r>
            <w:proofErr w:type="spell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weighting boat (take into account purity grades in the calculation). The concentration of the stock solution should be specified in the method.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5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Carefully transfer the weighted chemical to a funnel placed on a volumetric flask. Wash the weighting boat with small portions of </w:t>
            </w:r>
            <w:proofErr w:type="spell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Milli</w:t>
            </w:r>
            <w:proofErr w:type="spell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-Q water.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5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Add </w:t>
            </w:r>
            <w:proofErr w:type="spell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Milli</w:t>
            </w:r>
            <w:proofErr w:type="spell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-Q water into the volumetric flask up to half of volume and swirl to dissolve. Never heat a volumetric flask to aid dissolution. If the reagent needs heat then carry out this step in an acid cleaned beaker or equivalent.</w:t>
            </w:r>
            <w:r w:rsidR="00034EBF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5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Continue the addition of </w:t>
            </w:r>
            <w:proofErr w:type="spellStart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Milli</w:t>
            </w:r>
            <w:proofErr w:type="spellEnd"/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-Q water until just below the meniscus line and make up to volume using a Pasteur pipette (as above).</w:t>
            </w:r>
          </w:p>
          <w:p w:rsidR="006E1D3A" w:rsidRPr="0011468A" w:rsidRDefault="006E1D3A" w:rsidP="0011468A">
            <w:pPr>
              <w:pStyle w:val="TableStyle2"/>
              <w:numPr>
                <w:ilvl w:val="0"/>
                <w:numId w:val="15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1"/>
                <w:szCs w:val="21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>Mix thoroughly.</w:t>
            </w:r>
          </w:p>
          <w:p w:rsidR="0094636E" w:rsidRPr="00E02B58" w:rsidRDefault="006E1D3A" w:rsidP="0011468A">
            <w:pPr>
              <w:pStyle w:val="TableStyle2"/>
              <w:numPr>
                <w:ilvl w:val="0"/>
                <w:numId w:val="15"/>
              </w:numPr>
              <w:spacing w:after="40"/>
              <w:ind w:left="426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Store the standard solution in a </w:t>
            </w:r>
            <w:r w:rsidR="00B4364E" w:rsidRPr="0011468A">
              <w:rPr>
                <w:rFonts w:asciiTheme="minorHAnsi" w:eastAsia="Helvetica" w:hAnsiTheme="minorHAnsi" w:cs="Times New Roman"/>
                <w:b/>
                <w:sz w:val="21"/>
                <w:szCs w:val="21"/>
              </w:rPr>
              <w:t>labelled</w:t>
            </w:r>
            <w:r w:rsidR="00B4364E"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 </w:t>
            </w:r>
            <w:r w:rsidRPr="0011468A">
              <w:rPr>
                <w:rFonts w:asciiTheme="minorHAnsi" w:eastAsia="Helvetica" w:hAnsiTheme="minorHAnsi" w:cs="Times New Roman"/>
                <w:sz w:val="21"/>
                <w:szCs w:val="21"/>
              </w:rPr>
              <w:t xml:space="preserve">reagent bottle (not in a volumetric flask). The storage conditions should be specified in the method. </w:t>
            </w:r>
          </w:p>
        </w:tc>
        <w:tc>
          <w:tcPr>
            <w:tcW w:w="1785" w:type="dxa"/>
          </w:tcPr>
          <w:p w:rsidR="00322A57" w:rsidRPr="00E02B58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02B58">
              <w:rPr>
                <w:rFonts w:asciiTheme="minorHAnsi" w:hAnsiTheme="minorHAnsi"/>
                <w:b/>
                <w:sz w:val="23"/>
                <w:szCs w:val="23"/>
              </w:rPr>
              <w:t>Hazard symbols:</w:t>
            </w:r>
          </w:p>
          <w:p w:rsidR="00034EBF" w:rsidRPr="00E02B58" w:rsidRDefault="00034EBF" w:rsidP="00034E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  <w:p w:rsidR="00034EBF" w:rsidRPr="00E02B58" w:rsidRDefault="00034EBF" w:rsidP="00034E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02B58">
              <w:rPr>
                <w:rFonts w:asciiTheme="minorHAnsi" w:hAnsiTheme="minorHAnsi"/>
                <w:sz w:val="23"/>
                <w:szCs w:val="23"/>
              </w:rPr>
              <w:t>See individual experiment risk assessments</w:t>
            </w:r>
          </w:p>
          <w:p w:rsidR="009D3E61" w:rsidRPr="00E02B58" w:rsidRDefault="009D3E61" w:rsidP="009D3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322A57" w:rsidRPr="00E02B58" w:rsidTr="00034EBF">
        <w:trPr>
          <w:trHeight w:val="1676"/>
        </w:trPr>
        <w:tc>
          <w:tcPr>
            <w:tcW w:w="8897" w:type="dxa"/>
            <w:vMerge/>
          </w:tcPr>
          <w:p w:rsidR="00322A57" w:rsidRPr="00E02B58" w:rsidRDefault="00322A57" w:rsidP="00037BB6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322A57" w:rsidRPr="00E02B58" w:rsidRDefault="00322A57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02B58">
              <w:rPr>
                <w:rFonts w:asciiTheme="minorHAnsi" w:hAnsiTheme="minorHAnsi"/>
                <w:b/>
                <w:sz w:val="23"/>
                <w:szCs w:val="23"/>
              </w:rPr>
              <w:t>Significant hazards:</w:t>
            </w:r>
          </w:p>
          <w:p w:rsidR="009D3E61" w:rsidRPr="00E02B58" w:rsidRDefault="009D3E61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CC266A" w:rsidRPr="00E02B58" w:rsidRDefault="00034EBF" w:rsidP="00CC26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02B58">
              <w:rPr>
                <w:rFonts w:asciiTheme="minorHAnsi" w:hAnsiTheme="minorHAnsi"/>
                <w:sz w:val="23"/>
                <w:szCs w:val="23"/>
              </w:rPr>
              <w:t>See above</w:t>
            </w:r>
          </w:p>
        </w:tc>
      </w:tr>
      <w:tr w:rsidR="00322A57" w:rsidRPr="00E02B58" w:rsidTr="00034EBF">
        <w:trPr>
          <w:trHeight w:val="1111"/>
        </w:trPr>
        <w:tc>
          <w:tcPr>
            <w:tcW w:w="8897" w:type="dxa"/>
            <w:vMerge/>
          </w:tcPr>
          <w:p w:rsidR="00322A57" w:rsidRPr="00E02B58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E02B58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02B58">
              <w:rPr>
                <w:rFonts w:asciiTheme="minorHAnsi" w:hAnsiTheme="minorHAnsi"/>
                <w:b/>
                <w:sz w:val="23"/>
                <w:szCs w:val="23"/>
              </w:rPr>
              <w:t>Hazard phrases (</w:t>
            </w:r>
            <w:r w:rsidR="00A33666" w:rsidRPr="00E02B58">
              <w:rPr>
                <w:rFonts w:asciiTheme="minorHAnsi" w:hAnsiTheme="minorHAnsi"/>
                <w:b/>
                <w:sz w:val="23"/>
                <w:szCs w:val="23"/>
              </w:rPr>
              <w:t>H</w:t>
            </w:r>
            <w:r w:rsidRPr="00E02B58">
              <w:rPr>
                <w:rFonts w:asciiTheme="minorHAnsi" w:hAnsiTheme="minorHAnsi"/>
                <w:b/>
                <w:sz w:val="23"/>
                <w:szCs w:val="23"/>
              </w:rPr>
              <w:t>):</w:t>
            </w:r>
          </w:p>
          <w:p w:rsidR="00CC266A" w:rsidRPr="00E02B58" w:rsidRDefault="00034EBF" w:rsidP="00DD4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02B58">
              <w:rPr>
                <w:rFonts w:asciiTheme="minorHAnsi" w:hAnsiTheme="minorHAnsi"/>
                <w:sz w:val="23"/>
                <w:szCs w:val="23"/>
              </w:rPr>
              <w:t>See above</w:t>
            </w:r>
          </w:p>
        </w:tc>
      </w:tr>
      <w:tr w:rsidR="00322A57" w:rsidRPr="00E02B58" w:rsidTr="00034EBF">
        <w:trPr>
          <w:trHeight w:val="2433"/>
        </w:trPr>
        <w:tc>
          <w:tcPr>
            <w:tcW w:w="8897" w:type="dxa"/>
            <w:vMerge/>
          </w:tcPr>
          <w:p w:rsidR="00322A57" w:rsidRPr="00E02B58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E02B58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02B58">
              <w:rPr>
                <w:rFonts w:asciiTheme="minorHAnsi" w:hAnsiTheme="minorHAnsi"/>
                <w:b/>
                <w:sz w:val="23"/>
                <w:szCs w:val="23"/>
              </w:rPr>
              <w:t>Can it be done out of hours?</w:t>
            </w:r>
          </w:p>
          <w:p w:rsidR="00322A57" w:rsidRPr="00E02B58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  <w:p w:rsidR="00322A57" w:rsidRPr="00E02B58" w:rsidRDefault="00034EBF" w:rsidP="00CA4E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02B58">
              <w:rPr>
                <w:rFonts w:asciiTheme="minorHAnsi" w:hAnsiTheme="minorHAnsi"/>
                <w:sz w:val="23"/>
                <w:szCs w:val="23"/>
              </w:rPr>
              <w:t xml:space="preserve">Standard solutions can be prepared out of hours </w:t>
            </w:r>
            <w:r w:rsidRPr="00E02B58">
              <w:rPr>
                <w:rFonts w:asciiTheme="minorHAnsi" w:hAnsiTheme="minorHAnsi"/>
                <w:b/>
                <w:sz w:val="23"/>
                <w:szCs w:val="23"/>
              </w:rPr>
              <w:t>provided they have been included in an out of hours risk assessment.</w:t>
            </w:r>
            <w:r w:rsidR="00457FB7" w:rsidRPr="00E02B58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</w:tr>
      <w:tr w:rsidR="00037BB6" w:rsidRPr="00E02B58" w:rsidTr="00034EBF">
        <w:tc>
          <w:tcPr>
            <w:tcW w:w="10682" w:type="dxa"/>
            <w:gridSpan w:val="2"/>
          </w:tcPr>
          <w:p w:rsidR="00836CD6" w:rsidRPr="00E02B58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E02B58">
              <w:rPr>
                <w:rFonts w:asciiTheme="minorHAnsi" w:hAnsiTheme="minorHAnsi"/>
                <w:b/>
                <w:sz w:val="23"/>
                <w:szCs w:val="23"/>
              </w:rPr>
              <w:t>This SOP is not relevant in the following circumstances:</w:t>
            </w:r>
          </w:p>
          <w:p w:rsidR="00457FB7" w:rsidRPr="00E02B58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E02B58">
              <w:rPr>
                <w:rFonts w:asciiTheme="minorHAnsi" w:hAnsiTheme="minorHAnsi"/>
                <w:sz w:val="23"/>
                <w:szCs w:val="23"/>
              </w:rPr>
              <w:t>SOP does not cover specific experimental risk these must be covered by user’s assessments</w:t>
            </w:r>
          </w:p>
          <w:p w:rsidR="00836CD6" w:rsidRPr="00E02B58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E02B58">
              <w:rPr>
                <w:rFonts w:asciiTheme="minorHAnsi" w:hAnsiTheme="minorHAnsi"/>
                <w:sz w:val="23"/>
                <w:szCs w:val="23"/>
              </w:rPr>
              <w:t>Any other situation where the procedure may result in harm to yourself or others.</w:t>
            </w:r>
          </w:p>
        </w:tc>
      </w:tr>
    </w:tbl>
    <w:p w:rsidR="008305E1" w:rsidRPr="00E02B58" w:rsidRDefault="008305E1" w:rsidP="009C6D0E">
      <w:pPr>
        <w:rPr>
          <w:rFonts w:asciiTheme="minorHAnsi" w:hAnsiTheme="minorHAnsi"/>
          <w:sz w:val="2"/>
          <w:szCs w:val="2"/>
        </w:rPr>
      </w:pPr>
    </w:p>
    <w:p w:rsidR="008305E1" w:rsidRPr="00E02B58" w:rsidRDefault="008305E1">
      <w:pPr>
        <w:rPr>
          <w:rFonts w:asciiTheme="minorHAnsi" w:hAnsiTheme="minorHAnsi"/>
          <w:sz w:val="2"/>
          <w:szCs w:val="2"/>
        </w:rPr>
      </w:pPr>
      <w:r w:rsidRPr="00E02B58">
        <w:rPr>
          <w:rFonts w:asciiTheme="minorHAnsi" w:hAnsiTheme="minorHAnsi"/>
          <w:sz w:val="2"/>
          <w:szCs w:val="2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1785"/>
      </w:tblGrid>
      <w:tr w:rsidR="008305E1" w:rsidRPr="0011468A" w:rsidTr="0010215E">
        <w:tc>
          <w:tcPr>
            <w:tcW w:w="8897" w:type="dxa"/>
          </w:tcPr>
          <w:p w:rsidR="008305E1" w:rsidRPr="0011468A" w:rsidRDefault="008305E1" w:rsidP="0010215E">
            <w:pPr>
              <w:pStyle w:val="TableStyle2"/>
              <w:spacing w:after="120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11468A">
              <w:rPr>
                <w:rFonts w:asciiTheme="minorHAnsi" w:hAnsiTheme="minorHAnsi"/>
                <w:sz w:val="28"/>
                <w:szCs w:val="28"/>
              </w:rPr>
              <w:lastRenderedPageBreak/>
              <w:t>Standard Operating Procedure for:</w:t>
            </w:r>
          </w:p>
          <w:p w:rsidR="008305E1" w:rsidRPr="0011468A" w:rsidRDefault="008305E1" w:rsidP="008305E1">
            <w:pPr>
              <w:pStyle w:val="TableStyle2"/>
              <w:spacing w:after="120"/>
              <w:jc w:val="center"/>
              <w:rPr>
                <w:rFonts w:ascii="Garamond" w:hAnsi="Garamond"/>
                <w:sz w:val="30"/>
                <w:szCs w:val="30"/>
              </w:rPr>
            </w:pPr>
            <w:r w:rsidRPr="0011468A">
              <w:rPr>
                <w:rFonts w:ascii="Garamond" w:hAnsi="Garamond"/>
                <w:b/>
                <w:sz w:val="60"/>
                <w:szCs w:val="60"/>
                <w:lang w:val="en-GB"/>
              </w:rPr>
              <w:t>Standard solution preparation 2</w:t>
            </w:r>
          </w:p>
        </w:tc>
        <w:tc>
          <w:tcPr>
            <w:tcW w:w="1785" w:type="dxa"/>
            <w:vMerge w:val="restart"/>
          </w:tcPr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/>
                <w:sz w:val="23"/>
                <w:szCs w:val="23"/>
              </w:rPr>
            </w:pPr>
            <w:r w:rsidRPr="0011468A">
              <w:rPr>
                <w:rFonts w:asciiTheme="minorHAnsi" w:hAnsiTheme="minorHAnsi"/>
                <w:sz w:val="23"/>
                <w:szCs w:val="23"/>
              </w:rPr>
              <w:t>PPE required:</w:t>
            </w: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11468A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61C72474" wp14:editId="2FCE54A0">
                  <wp:extent cx="616194" cy="61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9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11468A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199159D7" wp14:editId="78304D2B">
                  <wp:extent cx="616728" cy="61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8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11468A">
              <w:rPr>
                <w:rFonts w:asciiTheme="minorHAnsi" w:hAnsiTheme="minorHAnsi"/>
                <w:b/>
                <w:noProof/>
                <w:sz w:val="23"/>
                <w:szCs w:val="23"/>
                <w:lang w:val="en-GB" w:eastAsia="en-GB"/>
              </w:rPr>
              <w:drawing>
                <wp:inline distT="0" distB="0" distL="0" distR="0" wp14:anchorId="700D5012" wp14:editId="49C5C07E">
                  <wp:extent cx="613631" cy="61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1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E1" w:rsidRPr="0011468A" w:rsidTr="0010215E">
        <w:tc>
          <w:tcPr>
            <w:tcW w:w="8897" w:type="dxa"/>
          </w:tcPr>
          <w:p w:rsidR="00BE1A06" w:rsidRPr="00E02B58" w:rsidRDefault="00B4364E" w:rsidP="00BE1A06">
            <w:pPr>
              <w:pStyle w:val="TableStyle2"/>
              <w:rPr>
                <w:rFonts w:asciiTheme="minorHAnsi" w:hAnsiTheme="minorHAnsi" w:cs="Helvetica"/>
                <w:sz w:val="22"/>
                <w:szCs w:val="22"/>
                <w:lang w:val="en-GB"/>
              </w:rPr>
            </w:pPr>
            <w:r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>This method use</w:t>
            </w:r>
            <w:r w:rsidR="003C1274"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>s</w:t>
            </w:r>
            <w:r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 xml:space="preserve"> </w:t>
            </w:r>
            <w:r w:rsidR="003C1274"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 xml:space="preserve">centrifuge tubes, not volumetric flasks, </w:t>
            </w:r>
            <w:r w:rsidR="008305E1"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>to prepare standard solutions.</w:t>
            </w:r>
            <w:r w:rsidR="00BE1A06"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 xml:space="preserve"> All solution containers should be carefully labelled with your name, date of production and what is in the solution and the concentration.</w:t>
            </w:r>
          </w:p>
          <w:p w:rsidR="00BE1A06" w:rsidRPr="00E02B58" w:rsidRDefault="00BE1A06" w:rsidP="00BE1A06">
            <w:pPr>
              <w:pStyle w:val="TableStyle2"/>
              <w:rPr>
                <w:rFonts w:asciiTheme="minorHAnsi" w:hAnsiTheme="minorHAnsi" w:cs="Helvetica"/>
                <w:sz w:val="22"/>
                <w:szCs w:val="22"/>
                <w:lang w:val="en-GB"/>
              </w:rPr>
            </w:pPr>
            <w:r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>Standard solution</w:t>
            </w:r>
            <w:r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 xml:space="preserve">: A solution of accurately known concentration, prepared using standard substances. Concentrations may be expressed in </w:t>
            </w:r>
            <w:proofErr w:type="spellStart"/>
            <w:r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>kmol</w:t>
            </w:r>
            <w:proofErr w:type="spellEnd"/>
            <w:r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>/m</w:t>
            </w:r>
            <w:r w:rsidRPr="00E02B58">
              <w:rPr>
                <w:rFonts w:asciiTheme="minorHAnsi" w:hAnsiTheme="minorHAnsi" w:cs="Helvetica"/>
                <w:sz w:val="22"/>
                <w:szCs w:val="22"/>
                <w:vertAlign w:val="superscript"/>
                <w:lang w:val="en-GB"/>
              </w:rPr>
              <w:t>–3</w:t>
            </w:r>
            <w:r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>mol</w:t>
            </w:r>
            <w:proofErr w:type="spellEnd"/>
            <w:r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>/</w:t>
            </w:r>
            <w:proofErr w:type="spellStart"/>
            <w:r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>dm</w:t>
            </w:r>
            <w:proofErr w:type="spellEnd"/>
            <w:r w:rsidRPr="00E02B58">
              <w:rPr>
                <w:rFonts w:asciiTheme="minorHAnsi" w:hAnsiTheme="minorHAnsi" w:cs="Helvetica"/>
                <w:sz w:val="22"/>
                <w:szCs w:val="22"/>
                <w:vertAlign w:val="superscript"/>
                <w:lang w:val="en-GB"/>
              </w:rPr>
              <w:t>–3</w:t>
            </w:r>
            <w:r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 xml:space="preserve">, or ppm (ppb). </w:t>
            </w:r>
          </w:p>
          <w:p w:rsidR="008305E1" w:rsidRPr="00E02B58" w:rsidRDefault="00BE1A06" w:rsidP="00BE1A06">
            <w:pPr>
              <w:pStyle w:val="TableStyle2"/>
              <w:spacing w:after="60"/>
              <w:rPr>
                <w:rFonts w:asciiTheme="minorHAnsi" w:hAnsiTheme="minorHAnsi" w:cs="Helvetica"/>
                <w:sz w:val="22"/>
                <w:szCs w:val="22"/>
                <w:lang w:val="en-GB"/>
              </w:rPr>
            </w:pPr>
            <w:r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>Stock solution</w:t>
            </w:r>
            <w:r w:rsidRPr="00E02B58">
              <w:rPr>
                <w:rFonts w:asciiTheme="minorHAnsi" w:hAnsiTheme="minorHAnsi" w:cs="Helvetica"/>
                <w:sz w:val="22"/>
                <w:szCs w:val="22"/>
                <w:lang w:val="en-GB"/>
              </w:rPr>
              <w:t>: A concentrated solution that is used to prepare the diluted standard solutions which are used to calibrate analyses. You should always check this has been stored appropriately.</w:t>
            </w:r>
          </w:p>
          <w:p w:rsidR="009E555A" w:rsidRPr="00E02B58" w:rsidRDefault="009E555A" w:rsidP="00BE1A06">
            <w:pPr>
              <w:pStyle w:val="TableStyle2"/>
              <w:spacing w:after="60"/>
              <w:rPr>
                <w:rFonts w:asciiTheme="minorHAnsi" w:hAnsiTheme="minorHAnsi" w:cs="Helvetica"/>
                <w:sz w:val="22"/>
                <w:szCs w:val="22"/>
                <w:lang w:val="en-GB"/>
              </w:rPr>
            </w:pPr>
            <w:r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 xml:space="preserve">This SOP covers general solution production but not chemicals. You must carry </w:t>
            </w:r>
            <w:proofErr w:type="gramStart"/>
            <w:r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>out a risk assessments</w:t>
            </w:r>
            <w:proofErr w:type="gramEnd"/>
            <w:r w:rsidRPr="00E02B58">
              <w:rPr>
                <w:rFonts w:asciiTheme="minorHAnsi" w:hAnsiTheme="minorHAnsi" w:cs="Helvetica"/>
                <w:b/>
                <w:sz w:val="22"/>
                <w:szCs w:val="22"/>
                <w:lang w:val="en-GB"/>
              </w:rPr>
              <w:t xml:space="preserve"> for the chemicals (stock solution) you are using before commencing work.</w:t>
            </w:r>
          </w:p>
        </w:tc>
        <w:tc>
          <w:tcPr>
            <w:tcW w:w="1785" w:type="dxa"/>
            <w:vMerge/>
          </w:tcPr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8305E1" w:rsidRPr="0011468A" w:rsidTr="0010215E">
        <w:trPr>
          <w:trHeight w:val="2520"/>
        </w:trPr>
        <w:tc>
          <w:tcPr>
            <w:tcW w:w="8897" w:type="dxa"/>
            <w:vMerge w:val="restart"/>
          </w:tcPr>
          <w:p w:rsidR="008305E1" w:rsidRPr="00E02B58" w:rsidRDefault="008305E1" w:rsidP="0010215E">
            <w:pPr>
              <w:pStyle w:val="TableStyle2"/>
              <w:spacing w:after="60"/>
              <w:rPr>
                <w:rFonts w:asciiTheme="minorHAnsi" w:eastAsia="Helvetica" w:hAnsiTheme="minorHAnsi" w:cs="Times New Roman"/>
                <w:sz w:val="26"/>
                <w:szCs w:val="26"/>
              </w:rPr>
            </w:pPr>
            <w:bookmarkStart w:id="0" w:name="_GoBack"/>
            <w:bookmarkEnd w:id="0"/>
            <w:r w:rsidRPr="00E02B58">
              <w:rPr>
                <w:rFonts w:asciiTheme="minorHAnsi" w:eastAsia="Helvetica" w:hAnsiTheme="minorHAnsi" w:cs="Times New Roman"/>
                <w:b/>
                <w:sz w:val="26"/>
                <w:szCs w:val="26"/>
              </w:rPr>
              <w:t>Protocol for making standard solutions from a stock solution</w:t>
            </w:r>
          </w:p>
          <w:p w:rsidR="008305E1" w:rsidRPr="00E02B58" w:rsidRDefault="008305E1" w:rsidP="0010215E">
            <w:pPr>
              <w:pStyle w:val="TableStyle2"/>
              <w:spacing w:after="60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Always use certified pipettes and unused or acid washed cleaned centrifuge tubes. It is good practice to check the amount delivered by pipettes using </w:t>
            </w:r>
            <w:proofErr w:type="spellStart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Milli</w:t>
            </w:r>
            <w:proofErr w:type="spellEnd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-Q water and a balance. This is especially true if you use variable pipettes. It is also a good idea to make large volumes as there are fewer margins for error.</w:t>
            </w:r>
            <w:r w:rsidRPr="00E02B58">
              <w:rPr>
                <w:rFonts w:asciiTheme="minorHAnsi" w:hAnsiTheme="minorHAnsi"/>
              </w:rPr>
              <w:t xml:space="preserve"> </w:t>
            </w: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Use analytical reagent grade chemical (</w:t>
            </w:r>
            <w:proofErr w:type="spellStart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e.g</w:t>
            </w:r>
            <w:proofErr w:type="spellEnd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Aristar</w:t>
            </w:r>
            <w:proofErr w:type="spellEnd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 or </w:t>
            </w:r>
            <w:proofErr w:type="spellStart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Analar</w:t>
            </w:r>
            <w:proofErr w:type="spellEnd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 or equivalent).</w:t>
            </w:r>
          </w:p>
          <w:p w:rsidR="008305E1" w:rsidRPr="00E02B58" w:rsidRDefault="008305E1" w:rsidP="008305E1">
            <w:pPr>
              <w:pStyle w:val="TableStyle2"/>
              <w:numPr>
                <w:ilvl w:val="0"/>
                <w:numId w:val="16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Pre-rinse a beaker or medicine cup with stock solution 2 times and then add stock solution. Alternatively use a clean.</w:t>
            </w:r>
            <w:r w:rsidRPr="00E02B58">
              <w:rPr>
                <w:rFonts w:asciiTheme="minorHAnsi" w:eastAsia="Helvetica" w:hAnsiTheme="minorHAnsi" w:cs="Times New Roman"/>
                <w:b/>
                <w:sz w:val="22"/>
                <w:szCs w:val="22"/>
              </w:rPr>
              <w:t xml:space="preserve"> Never put pipettes into the stock solution. </w:t>
            </w: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If the stock solution has been stored in a fridge, give it time to reach room temperature.</w:t>
            </w:r>
          </w:p>
          <w:p w:rsidR="008305E1" w:rsidRPr="00E02B58" w:rsidRDefault="008305E1" w:rsidP="008305E1">
            <w:pPr>
              <w:pStyle w:val="TableStyle2"/>
              <w:numPr>
                <w:ilvl w:val="0"/>
                <w:numId w:val="16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Pre-rinse pipettes or pipette tips 2 times with the stock solution taking it from the beaker.</w:t>
            </w:r>
          </w:p>
          <w:p w:rsidR="008305E1" w:rsidRPr="00E02B58" w:rsidRDefault="008305E1" w:rsidP="008305E1">
            <w:pPr>
              <w:pStyle w:val="TableStyle2"/>
              <w:numPr>
                <w:ilvl w:val="0"/>
                <w:numId w:val="16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Take the exactly the amount needed into the </w:t>
            </w:r>
            <w:r w:rsidR="00B4364E"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centrifuge tube</w:t>
            </w: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.</w:t>
            </w:r>
          </w:p>
          <w:p w:rsidR="008305E1" w:rsidRPr="00E02B58" w:rsidRDefault="00B4364E" w:rsidP="008305E1">
            <w:pPr>
              <w:pStyle w:val="TableStyle2"/>
              <w:numPr>
                <w:ilvl w:val="0"/>
                <w:numId w:val="16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Using a clean pipette tip add the appropriate amount of </w:t>
            </w:r>
            <w:proofErr w:type="spellStart"/>
            <w:r w:rsidR="008305E1"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Milli</w:t>
            </w:r>
            <w:proofErr w:type="spellEnd"/>
            <w:r w:rsidR="008305E1"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-Q water.</w:t>
            </w:r>
          </w:p>
          <w:p w:rsidR="008305E1" w:rsidRPr="00E02B58" w:rsidRDefault="00B4364E" w:rsidP="008305E1">
            <w:pPr>
              <w:pStyle w:val="TableStyle2"/>
              <w:numPr>
                <w:ilvl w:val="0"/>
                <w:numId w:val="16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Mix thoroughly and then </w:t>
            </w:r>
            <w:r w:rsidRPr="00E02B58">
              <w:rPr>
                <w:rFonts w:asciiTheme="minorHAnsi" w:eastAsia="Helvetica" w:hAnsiTheme="minorHAnsi" w:cs="Times New Roman"/>
                <w:b/>
                <w:sz w:val="22"/>
                <w:szCs w:val="22"/>
              </w:rPr>
              <w:t>label the centrifuge tube</w:t>
            </w:r>
          </w:p>
          <w:p w:rsidR="008305E1" w:rsidRPr="00E02B58" w:rsidRDefault="008305E1" w:rsidP="008305E1">
            <w:pPr>
              <w:pStyle w:val="TableStyle2"/>
              <w:numPr>
                <w:ilvl w:val="0"/>
                <w:numId w:val="16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Store the standard solution in a </w:t>
            </w:r>
            <w:r w:rsidR="00B4364E" w:rsidRPr="00E02B58">
              <w:rPr>
                <w:rFonts w:asciiTheme="minorHAnsi" w:eastAsia="Helvetica" w:hAnsiTheme="minorHAnsi" w:cs="Times New Roman"/>
                <w:b/>
                <w:sz w:val="22"/>
                <w:szCs w:val="22"/>
              </w:rPr>
              <w:t>labelled</w:t>
            </w:r>
            <w:r w:rsidR="00B4364E"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 </w:t>
            </w: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reagent bottle (not in a volumetric flask). </w:t>
            </w:r>
          </w:p>
          <w:p w:rsidR="008305E1" w:rsidRPr="00E02B58" w:rsidRDefault="008305E1" w:rsidP="008305E1">
            <w:pPr>
              <w:pStyle w:val="TableStyle2"/>
              <w:numPr>
                <w:ilvl w:val="0"/>
                <w:numId w:val="16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Discharge any stock solution as appropriated. Never put it back into the stock solution bottle.</w:t>
            </w:r>
          </w:p>
          <w:p w:rsidR="00A45A78" w:rsidRPr="00E02B58" w:rsidRDefault="00A45A78" w:rsidP="00A45A78">
            <w:pPr>
              <w:pStyle w:val="TableStyle2"/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</w:p>
          <w:p w:rsidR="008305E1" w:rsidRPr="00E02B58" w:rsidRDefault="008305E1" w:rsidP="0010215E">
            <w:pPr>
              <w:pStyle w:val="TableStyle2"/>
              <w:spacing w:after="60"/>
              <w:rPr>
                <w:rFonts w:asciiTheme="minorHAnsi" w:eastAsia="Helvetica" w:hAnsiTheme="minorHAnsi" w:cs="Times New Roman"/>
                <w:b/>
                <w:sz w:val="26"/>
                <w:szCs w:val="26"/>
              </w:rPr>
            </w:pPr>
            <w:r w:rsidRPr="00E02B58">
              <w:rPr>
                <w:rFonts w:asciiTheme="minorHAnsi" w:eastAsia="Helvetica" w:hAnsiTheme="minorHAnsi" w:cs="Times New Roman"/>
                <w:b/>
                <w:sz w:val="26"/>
                <w:szCs w:val="26"/>
              </w:rPr>
              <w:t>Protocol for making stock solutions from a highly quality pure solid reagent</w:t>
            </w:r>
          </w:p>
          <w:p w:rsidR="008305E1" w:rsidRPr="00E02B58" w:rsidRDefault="008305E1" w:rsidP="00B4364E">
            <w:pPr>
              <w:pStyle w:val="TableStyle2"/>
              <w:numPr>
                <w:ilvl w:val="0"/>
                <w:numId w:val="17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Dry the solid </w:t>
            </w:r>
            <w:proofErr w:type="gramStart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reagent on a clean, oven dried, watch glass at 105 ºC for 2 hours and cool</w:t>
            </w:r>
            <w:proofErr w:type="gramEnd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 it in a desiccator.</w:t>
            </w:r>
          </w:p>
          <w:p w:rsidR="008305E1" w:rsidRPr="00E02B58" w:rsidRDefault="008305E1" w:rsidP="00B4364E">
            <w:pPr>
              <w:pStyle w:val="TableStyle2"/>
              <w:numPr>
                <w:ilvl w:val="0"/>
                <w:numId w:val="17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Weight the exact amount in a </w:t>
            </w:r>
            <w:proofErr w:type="spellStart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tared</w:t>
            </w:r>
            <w:proofErr w:type="spellEnd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 weighting boat (take into account purity grades in the calculation). The concentration of the stock solution should be specified in the method.</w:t>
            </w:r>
          </w:p>
          <w:p w:rsidR="008305E1" w:rsidRPr="00E02B58" w:rsidRDefault="008305E1" w:rsidP="00B4364E">
            <w:pPr>
              <w:pStyle w:val="TableStyle2"/>
              <w:numPr>
                <w:ilvl w:val="0"/>
                <w:numId w:val="17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Carefully transfer the weighted chemical </w:t>
            </w:r>
            <w:r w:rsidR="00B4364E"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in</w:t>
            </w: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to </w:t>
            </w:r>
            <w:r w:rsidR="00B4364E"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the centrifuge tube</w:t>
            </w: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.</w:t>
            </w:r>
          </w:p>
          <w:p w:rsidR="008305E1" w:rsidRPr="00E02B58" w:rsidRDefault="008305E1" w:rsidP="00B4364E">
            <w:pPr>
              <w:pStyle w:val="TableStyle2"/>
              <w:numPr>
                <w:ilvl w:val="0"/>
                <w:numId w:val="17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Add </w:t>
            </w:r>
            <w:r w:rsidR="00B4364E"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the appropriate amount of </w:t>
            </w:r>
            <w:proofErr w:type="spellStart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Milli</w:t>
            </w:r>
            <w:proofErr w:type="spellEnd"/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-Q water </w:t>
            </w:r>
            <w:r w:rsidR="00B4364E"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to the centrifuge tube using some of the water to wash the weigh boat if necessary. </w:t>
            </w:r>
          </w:p>
          <w:p w:rsidR="008305E1" w:rsidRPr="00E02B58" w:rsidRDefault="008305E1" w:rsidP="00B4364E">
            <w:pPr>
              <w:pStyle w:val="TableStyle2"/>
              <w:numPr>
                <w:ilvl w:val="0"/>
                <w:numId w:val="17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2"/>
                <w:szCs w:val="22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Mix thoroughly.</w:t>
            </w:r>
          </w:p>
          <w:p w:rsidR="008305E1" w:rsidRDefault="008305E1" w:rsidP="00B4364E">
            <w:pPr>
              <w:pStyle w:val="TableStyle2"/>
              <w:numPr>
                <w:ilvl w:val="0"/>
                <w:numId w:val="17"/>
              </w:numPr>
              <w:spacing w:after="60"/>
              <w:ind w:left="426"/>
              <w:rPr>
                <w:rFonts w:asciiTheme="minorHAnsi" w:eastAsia="Helvetica" w:hAnsiTheme="minorHAnsi" w:cs="Times New Roman"/>
                <w:sz w:val="24"/>
                <w:szCs w:val="24"/>
              </w:rPr>
            </w:pP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Store the standard solution in a </w:t>
            </w:r>
            <w:r w:rsidR="00B4364E" w:rsidRPr="00E02B58">
              <w:rPr>
                <w:rFonts w:asciiTheme="minorHAnsi" w:eastAsia="Helvetica" w:hAnsiTheme="minorHAnsi" w:cs="Times New Roman"/>
                <w:b/>
                <w:sz w:val="22"/>
                <w:szCs w:val="22"/>
              </w:rPr>
              <w:t>labelled</w:t>
            </w:r>
            <w:r w:rsidR="00B4364E"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 xml:space="preserve"> </w:t>
            </w:r>
            <w:r w:rsidRPr="00E02B58">
              <w:rPr>
                <w:rFonts w:asciiTheme="minorHAnsi" w:eastAsia="Helvetica" w:hAnsiTheme="minorHAnsi" w:cs="Times New Roman"/>
                <w:sz w:val="22"/>
                <w:szCs w:val="22"/>
              </w:rPr>
              <w:t>reagent bottle (not in a volumetric flask). The storage conditions should be specified in the method.</w:t>
            </w:r>
            <w:r w:rsidRPr="00E02B58">
              <w:rPr>
                <w:rFonts w:asciiTheme="minorHAnsi" w:eastAsia="Helvetica" w:hAnsiTheme="minorHAnsi" w:cs="Times New Roman"/>
                <w:sz w:val="24"/>
                <w:szCs w:val="24"/>
              </w:rPr>
              <w:t xml:space="preserve"> </w:t>
            </w:r>
          </w:p>
          <w:p w:rsidR="0011468A" w:rsidRPr="00E02B58" w:rsidRDefault="0011468A" w:rsidP="0011468A">
            <w:pPr>
              <w:pStyle w:val="TableStyle2"/>
              <w:spacing w:after="60"/>
              <w:rPr>
                <w:rFonts w:asciiTheme="minorHAnsi" w:eastAsia="Helvetica" w:hAnsiTheme="minorHAnsi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11468A">
              <w:rPr>
                <w:rFonts w:asciiTheme="minorHAnsi" w:hAnsiTheme="minorHAnsi"/>
                <w:b/>
                <w:sz w:val="23"/>
                <w:szCs w:val="23"/>
              </w:rPr>
              <w:t>Hazard symbols:</w:t>
            </w: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11468A">
              <w:rPr>
                <w:rFonts w:asciiTheme="minorHAnsi" w:hAnsiTheme="minorHAnsi"/>
                <w:sz w:val="23"/>
                <w:szCs w:val="23"/>
              </w:rPr>
              <w:t>See individual experiment risk assessments</w:t>
            </w: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8305E1" w:rsidRPr="0011468A" w:rsidTr="0010215E">
        <w:trPr>
          <w:trHeight w:val="1676"/>
        </w:trPr>
        <w:tc>
          <w:tcPr>
            <w:tcW w:w="8897" w:type="dxa"/>
            <w:vMerge/>
          </w:tcPr>
          <w:p w:rsidR="008305E1" w:rsidRPr="00E02B58" w:rsidRDefault="008305E1" w:rsidP="0010215E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11468A">
              <w:rPr>
                <w:rFonts w:asciiTheme="minorHAnsi" w:hAnsiTheme="minorHAnsi"/>
                <w:b/>
                <w:sz w:val="23"/>
                <w:szCs w:val="23"/>
              </w:rPr>
              <w:t>Significant hazards:</w:t>
            </w: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11468A">
              <w:rPr>
                <w:rFonts w:asciiTheme="minorHAnsi" w:hAnsiTheme="minorHAnsi"/>
                <w:sz w:val="23"/>
                <w:szCs w:val="23"/>
              </w:rPr>
              <w:t>See above</w:t>
            </w:r>
          </w:p>
        </w:tc>
      </w:tr>
      <w:tr w:rsidR="008305E1" w:rsidRPr="0011468A" w:rsidTr="0010215E">
        <w:trPr>
          <w:trHeight w:val="1111"/>
        </w:trPr>
        <w:tc>
          <w:tcPr>
            <w:tcW w:w="8897" w:type="dxa"/>
            <w:vMerge/>
          </w:tcPr>
          <w:p w:rsidR="008305E1" w:rsidRPr="00E02B58" w:rsidRDefault="008305E1" w:rsidP="0010215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11468A">
              <w:rPr>
                <w:rFonts w:asciiTheme="minorHAnsi" w:hAnsiTheme="minorHAnsi"/>
                <w:b/>
                <w:sz w:val="23"/>
                <w:szCs w:val="23"/>
              </w:rPr>
              <w:t>Hazard phrases (H):</w:t>
            </w: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11468A">
              <w:rPr>
                <w:rFonts w:asciiTheme="minorHAnsi" w:hAnsiTheme="minorHAnsi"/>
                <w:sz w:val="23"/>
                <w:szCs w:val="23"/>
              </w:rPr>
              <w:t>See above</w:t>
            </w:r>
          </w:p>
        </w:tc>
      </w:tr>
      <w:tr w:rsidR="008305E1" w:rsidRPr="0011468A" w:rsidTr="0010215E">
        <w:trPr>
          <w:trHeight w:val="2433"/>
        </w:trPr>
        <w:tc>
          <w:tcPr>
            <w:tcW w:w="8897" w:type="dxa"/>
            <w:vMerge/>
          </w:tcPr>
          <w:p w:rsidR="008305E1" w:rsidRPr="00E02B58" w:rsidRDefault="008305E1" w:rsidP="0010215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11468A">
              <w:rPr>
                <w:rFonts w:asciiTheme="minorHAnsi" w:hAnsiTheme="minorHAnsi"/>
                <w:b/>
                <w:sz w:val="23"/>
                <w:szCs w:val="23"/>
              </w:rPr>
              <w:t>Can it be done out of hours?</w:t>
            </w: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</w:p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11468A">
              <w:rPr>
                <w:rFonts w:asciiTheme="minorHAnsi" w:hAnsiTheme="minorHAnsi"/>
                <w:sz w:val="23"/>
                <w:szCs w:val="23"/>
              </w:rPr>
              <w:t xml:space="preserve">Standard solutions can be prepared out of hours </w:t>
            </w:r>
            <w:r w:rsidRPr="0011468A">
              <w:rPr>
                <w:rFonts w:asciiTheme="minorHAnsi" w:hAnsiTheme="minorHAnsi"/>
                <w:b/>
                <w:sz w:val="23"/>
                <w:szCs w:val="23"/>
              </w:rPr>
              <w:t>provided they have been included in an out of hours risk assessment.</w:t>
            </w:r>
            <w:r w:rsidRPr="0011468A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</w:tr>
      <w:tr w:rsidR="008305E1" w:rsidRPr="00E02B58" w:rsidTr="0010215E">
        <w:tc>
          <w:tcPr>
            <w:tcW w:w="10682" w:type="dxa"/>
            <w:gridSpan w:val="2"/>
          </w:tcPr>
          <w:p w:rsidR="008305E1" w:rsidRPr="0011468A" w:rsidRDefault="008305E1" w:rsidP="0010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11468A">
              <w:rPr>
                <w:rFonts w:asciiTheme="minorHAnsi" w:hAnsiTheme="minorHAnsi"/>
                <w:b/>
                <w:sz w:val="23"/>
                <w:szCs w:val="23"/>
              </w:rPr>
              <w:t>This SOP is not relevant in the following circumstances:</w:t>
            </w:r>
          </w:p>
          <w:p w:rsidR="008305E1" w:rsidRPr="0011468A" w:rsidRDefault="008305E1" w:rsidP="009E555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11468A">
              <w:rPr>
                <w:rFonts w:asciiTheme="minorHAnsi" w:hAnsiTheme="minorHAnsi"/>
                <w:sz w:val="23"/>
                <w:szCs w:val="23"/>
              </w:rPr>
              <w:t>SOP does not cover specific experimental risk these must be covered by user’s assessments</w:t>
            </w:r>
          </w:p>
          <w:p w:rsidR="008305E1" w:rsidRPr="00E02B58" w:rsidRDefault="008305E1" w:rsidP="009E555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11468A">
              <w:rPr>
                <w:rFonts w:asciiTheme="minorHAnsi" w:hAnsiTheme="minorHAnsi"/>
                <w:sz w:val="23"/>
                <w:szCs w:val="23"/>
              </w:rPr>
              <w:t>Any other situation where the procedure may result in harm to yourself or others.</w:t>
            </w:r>
          </w:p>
        </w:tc>
      </w:tr>
    </w:tbl>
    <w:p w:rsidR="008305E1" w:rsidRPr="00E02B58" w:rsidRDefault="008305E1" w:rsidP="009C6D0E">
      <w:pPr>
        <w:rPr>
          <w:rFonts w:asciiTheme="minorHAnsi" w:hAnsiTheme="minorHAnsi"/>
          <w:sz w:val="2"/>
          <w:szCs w:val="2"/>
        </w:rPr>
      </w:pPr>
    </w:p>
    <w:sectPr w:rsidR="008305E1" w:rsidRPr="00E02B58" w:rsidSect="009C6D0E">
      <w:footerReference w:type="default" r:id="rId12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A0" w:rsidRDefault="009846E9">
      <w:r>
        <w:separator/>
      </w:r>
    </w:p>
  </w:endnote>
  <w:endnote w:type="continuationSeparator" w:id="0">
    <w:p w:rsidR="00C270A0" w:rsidRDefault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4B" w:rsidRDefault="000B214B" w:rsidP="009E555A">
    <w:pPr>
      <w:pStyle w:val="Footer"/>
      <w:tabs>
        <w:tab w:val="clear" w:pos="9026"/>
        <w:tab w:val="right" w:pos="10348"/>
      </w:tabs>
    </w:pPr>
    <w:r>
      <w:rPr>
        <w:b/>
      </w:rPr>
      <w:t>Assessed</w:t>
    </w:r>
    <w:r w:rsidRPr="000B214B">
      <w:rPr>
        <w:b/>
      </w:rPr>
      <w:t xml:space="preserve"> by:</w:t>
    </w:r>
    <w:r>
      <w:t xml:space="preserve"> And</w:t>
    </w:r>
    <w:r w:rsidR="009E555A">
      <w:t>y</w:t>
    </w:r>
    <w:r>
      <w:t xml:space="preserve"> Connelly </w:t>
    </w:r>
    <w:r w:rsidR="00F95317">
      <w:t>(</w:t>
    </w:r>
    <w:r>
      <w:t>01/</w:t>
    </w:r>
    <w:r w:rsidR="009E555A">
      <w:t>02</w:t>
    </w:r>
    <w:r>
      <w:t>/201</w:t>
    </w:r>
    <w:r w:rsidR="009E555A">
      <w:t>4</w:t>
    </w:r>
    <w:proofErr w:type="gramStart"/>
    <w:r w:rsidR="00F95317">
      <w:t>)</w:t>
    </w:r>
    <w:r w:rsidR="00034EBF">
      <w:t xml:space="preserve"> </w:t>
    </w:r>
    <w:r>
      <w:t xml:space="preserve"> </w:t>
    </w:r>
    <w:r w:rsidR="009E555A">
      <w:rPr>
        <w:b/>
      </w:rPr>
      <w:t>Updated</w:t>
    </w:r>
    <w:proofErr w:type="gramEnd"/>
    <w:r w:rsidRPr="000B214B">
      <w:rPr>
        <w:b/>
      </w:rPr>
      <w:t xml:space="preserve"> by</w:t>
    </w:r>
    <w:r>
      <w:t>:</w:t>
    </w:r>
    <w:r w:rsidR="00F95317">
      <w:t xml:space="preserve"> Andy Connelly (30/04/2014)</w:t>
    </w:r>
    <w:r w:rsidR="009E555A">
      <w:tab/>
    </w:r>
    <w:r>
      <w:t xml:space="preserve"> </w:t>
    </w:r>
    <w:r w:rsidRPr="000B214B">
      <w:rPr>
        <w:b/>
      </w:rPr>
      <w:t>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A0" w:rsidRDefault="009846E9">
      <w:r>
        <w:separator/>
      </w:r>
    </w:p>
  </w:footnote>
  <w:footnote w:type="continuationSeparator" w:id="0">
    <w:p w:rsidR="00C270A0" w:rsidRDefault="009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E4"/>
    <w:multiLevelType w:val="hybridMultilevel"/>
    <w:tmpl w:val="60E80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63D0"/>
    <w:multiLevelType w:val="hybridMultilevel"/>
    <w:tmpl w:val="60E80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2D52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">
    <w:nsid w:val="2693035E"/>
    <w:multiLevelType w:val="hybridMultilevel"/>
    <w:tmpl w:val="977CD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83093"/>
    <w:multiLevelType w:val="hybridMultilevel"/>
    <w:tmpl w:val="60E80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">
    <w:nsid w:val="34584FE0"/>
    <w:multiLevelType w:val="hybridMultilevel"/>
    <w:tmpl w:val="34866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40A9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E0FA0"/>
    <w:multiLevelType w:val="hybridMultilevel"/>
    <w:tmpl w:val="4D2A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4A084CB0"/>
    <w:multiLevelType w:val="hybridMultilevel"/>
    <w:tmpl w:val="60E80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370D0"/>
    <w:multiLevelType w:val="hybridMultilevel"/>
    <w:tmpl w:val="52F60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5">
    <w:nsid w:val="67655F3B"/>
    <w:multiLevelType w:val="hybridMultilevel"/>
    <w:tmpl w:val="5D6A1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841FF"/>
    <w:multiLevelType w:val="hybridMultilevel"/>
    <w:tmpl w:val="444C8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15"/>
  </w:num>
  <w:num w:numId="12">
    <w:abstractNumId w:val="10"/>
  </w:num>
  <w:num w:numId="13">
    <w:abstractNumId w:val="16"/>
  </w:num>
  <w:num w:numId="14">
    <w:abstractNumId w:val="6"/>
  </w:num>
  <w:num w:numId="15">
    <w:abstractNumId w:val="1"/>
  </w:num>
  <w:num w:numId="16">
    <w:abstractNumId w:val="12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FE5"/>
    <w:rsid w:val="00034EBF"/>
    <w:rsid w:val="00037BB6"/>
    <w:rsid w:val="00040A4F"/>
    <w:rsid w:val="00064A9A"/>
    <w:rsid w:val="000B214B"/>
    <w:rsid w:val="000C14F2"/>
    <w:rsid w:val="0011468A"/>
    <w:rsid w:val="00147591"/>
    <w:rsid w:val="00150BAD"/>
    <w:rsid w:val="001729A2"/>
    <w:rsid w:val="00192F6C"/>
    <w:rsid w:val="00286F0C"/>
    <w:rsid w:val="00322A57"/>
    <w:rsid w:val="00391118"/>
    <w:rsid w:val="003B4093"/>
    <w:rsid w:val="003C1274"/>
    <w:rsid w:val="00457FB7"/>
    <w:rsid w:val="005355FF"/>
    <w:rsid w:val="005B4E20"/>
    <w:rsid w:val="005E2630"/>
    <w:rsid w:val="006D6FE5"/>
    <w:rsid w:val="006E1D3A"/>
    <w:rsid w:val="007227D4"/>
    <w:rsid w:val="00792ACA"/>
    <w:rsid w:val="00824612"/>
    <w:rsid w:val="008305E1"/>
    <w:rsid w:val="00836CD6"/>
    <w:rsid w:val="00861DC7"/>
    <w:rsid w:val="008D74C4"/>
    <w:rsid w:val="008E322B"/>
    <w:rsid w:val="008F1262"/>
    <w:rsid w:val="008F4244"/>
    <w:rsid w:val="009426DF"/>
    <w:rsid w:val="0094636E"/>
    <w:rsid w:val="009846E9"/>
    <w:rsid w:val="009C6D0E"/>
    <w:rsid w:val="009D3E61"/>
    <w:rsid w:val="009E555A"/>
    <w:rsid w:val="00A33666"/>
    <w:rsid w:val="00A45A78"/>
    <w:rsid w:val="00B0538A"/>
    <w:rsid w:val="00B07118"/>
    <w:rsid w:val="00B37C06"/>
    <w:rsid w:val="00B4364E"/>
    <w:rsid w:val="00B4693B"/>
    <w:rsid w:val="00B8164B"/>
    <w:rsid w:val="00B84D20"/>
    <w:rsid w:val="00BE1A06"/>
    <w:rsid w:val="00C02CD2"/>
    <w:rsid w:val="00C270A0"/>
    <w:rsid w:val="00C27E95"/>
    <w:rsid w:val="00CA4E36"/>
    <w:rsid w:val="00CC266A"/>
    <w:rsid w:val="00CE160D"/>
    <w:rsid w:val="00D0015D"/>
    <w:rsid w:val="00D75820"/>
    <w:rsid w:val="00DD42B2"/>
    <w:rsid w:val="00E02B58"/>
    <w:rsid w:val="00E0526E"/>
    <w:rsid w:val="00E51E32"/>
    <w:rsid w:val="00F4057F"/>
    <w:rsid w:val="00F56071"/>
    <w:rsid w:val="00F8301F"/>
    <w:rsid w:val="00F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472B-634A-4B18-8473-65E7037F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41</cp:revision>
  <cp:lastPrinted>2014-04-30T10:54:00Z</cp:lastPrinted>
  <dcterms:created xsi:type="dcterms:W3CDTF">2013-11-13T09:49:00Z</dcterms:created>
  <dcterms:modified xsi:type="dcterms:W3CDTF">2014-04-30T10:55:00Z</dcterms:modified>
</cp:coreProperties>
</file>