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8"/>
        <w:gridCol w:w="1778"/>
      </w:tblGrid>
      <w:tr w:rsidR="00322A57" w:rsidRPr="009C6D0E" w:rsidTr="00D75820">
        <w:tc>
          <w:tcPr>
            <w:tcW w:w="8897" w:type="dxa"/>
          </w:tcPr>
          <w:p w:rsidR="00322A57" w:rsidRPr="00F35BD4" w:rsidRDefault="00322A57" w:rsidP="00F35BD4">
            <w:pPr>
              <w:pStyle w:val="TableStyle2"/>
              <w:spacing w:after="60"/>
              <w:rPr>
                <w:rFonts w:asciiTheme="minorHAnsi" w:hAnsiTheme="minorHAnsi"/>
                <w:b/>
                <w:sz w:val="72"/>
                <w:szCs w:val="72"/>
                <w:lang w:val="en-GB"/>
              </w:rPr>
            </w:pPr>
            <w:r w:rsidRPr="00F35BD4">
              <w:rPr>
                <w:rFonts w:asciiTheme="minorHAnsi" w:hAnsiTheme="minorHAnsi"/>
                <w:sz w:val="30"/>
                <w:szCs w:val="30"/>
              </w:rPr>
              <w:t>Standard Operating Procedure for</w:t>
            </w:r>
            <w:r w:rsidR="00C02CD2" w:rsidRPr="00F35BD4">
              <w:rPr>
                <w:rFonts w:asciiTheme="minorHAnsi" w:hAnsiTheme="minorHAnsi"/>
                <w:sz w:val="30"/>
                <w:szCs w:val="30"/>
              </w:rPr>
              <w:t>:</w:t>
            </w:r>
          </w:p>
          <w:p w:rsidR="00322A57" w:rsidRPr="0058064F" w:rsidRDefault="003774CA" w:rsidP="009A4357">
            <w:pPr>
              <w:pStyle w:val="TableStyle2"/>
              <w:spacing w:after="60"/>
              <w:jc w:val="center"/>
              <w:rPr>
                <w:rFonts w:ascii="Garamond" w:hAnsi="Garamond"/>
                <w:sz w:val="60"/>
                <w:szCs w:val="60"/>
              </w:rPr>
            </w:pPr>
            <w:r w:rsidRPr="0058064F">
              <w:rPr>
                <w:rFonts w:ascii="Garamond" w:hAnsi="Garamond"/>
                <w:b/>
                <w:sz w:val="60"/>
                <w:szCs w:val="60"/>
                <w:lang w:val="en-GB"/>
              </w:rPr>
              <w:t xml:space="preserve">Total </w:t>
            </w:r>
            <w:r w:rsidR="0058064F" w:rsidRPr="0058064F">
              <w:rPr>
                <w:rFonts w:ascii="Garamond" w:hAnsi="Garamond"/>
                <w:b/>
                <w:sz w:val="60"/>
                <w:szCs w:val="60"/>
                <w:lang w:val="en-GB"/>
              </w:rPr>
              <w:t xml:space="preserve">Carbon Content by </w:t>
            </w:r>
            <w:r w:rsidR="009A4357">
              <w:rPr>
                <w:rFonts w:ascii="Garamond" w:hAnsi="Garamond"/>
                <w:b/>
                <w:sz w:val="60"/>
                <w:szCs w:val="60"/>
                <w:lang w:val="en-GB"/>
              </w:rPr>
              <w:t>LOI</w:t>
            </w:r>
          </w:p>
        </w:tc>
        <w:tc>
          <w:tcPr>
            <w:tcW w:w="1785" w:type="dxa"/>
            <w:vMerge w:val="restart"/>
          </w:tcPr>
          <w:p w:rsidR="00322A57" w:rsidRPr="00F35BD4" w:rsidRDefault="00322A57" w:rsidP="00D758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PPE required:</w:t>
            </w:r>
          </w:p>
          <w:p w:rsidR="00322A57" w:rsidRPr="00F35BD4" w:rsidRDefault="00322A57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21B2219C" wp14:editId="49C031F7">
                  <wp:extent cx="507454" cy="50400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54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35BD4" w:rsidRDefault="00322A57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6D49B7D4" wp14:editId="401E3DD2">
                  <wp:extent cx="507894" cy="50400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94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F35BD4" w:rsidRDefault="00E51E32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63367A3A" wp14:editId="3BFBF436">
                  <wp:extent cx="505343" cy="5040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43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9C6D0E" w:rsidTr="00322A57">
        <w:tc>
          <w:tcPr>
            <w:tcW w:w="8897" w:type="dxa"/>
          </w:tcPr>
          <w:p w:rsidR="00322A57" w:rsidRPr="00F35BD4" w:rsidRDefault="00322A57" w:rsidP="009C6D0E">
            <w:pPr>
              <w:pStyle w:val="TableStyle2"/>
              <w:spacing w:after="60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  <w:r w:rsidRPr="00F35BD4">
              <w:rPr>
                <w:rFonts w:asciiTheme="minorHAnsi" w:hAnsiTheme="minorHAnsi" w:cs="Helvetica"/>
                <w:b/>
                <w:bCs/>
                <w:sz w:val="22"/>
                <w:szCs w:val="22"/>
                <w:lang w:val="fr-FR"/>
              </w:rPr>
              <w:t>Introduction</w:t>
            </w:r>
          </w:p>
          <w:p w:rsidR="004E23C6" w:rsidRDefault="003774CA" w:rsidP="004E23C6">
            <w:pPr>
              <w:pStyle w:val="TableStyle2"/>
              <w:spacing w:after="60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This method covers the </w:t>
            </w:r>
            <w:r w:rsidR="00470CCE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semi quantitative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determination of Total Carbon </w:t>
            </w:r>
            <w:r w:rsidR="004E23C6">
              <w:rPr>
                <w:rFonts w:asciiTheme="minorHAnsi" w:hAnsiTheme="minorHAnsi" w:cs="Helvetica"/>
                <w:sz w:val="21"/>
                <w:szCs w:val="21"/>
                <w:lang w:val="en-GB"/>
              </w:rPr>
              <w:t>content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in </w:t>
            </w:r>
            <w:r w:rsidR="004E23C6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soils and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sediments.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="002221B1">
              <w:rPr>
                <w:rFonts w:asciiTheme="minorHAnsi" w:hAnsiTheme="minorHAnsi" w:cs="Helvetica"/>
                <w:sz w:val="21"/>
                <w:szCs w:val="21"/>
                <w:lang w:val="en-GB"/>
              </w:rPr>
              <w:t>By measuring organic and inorganic carbon contents:</w:t>
            </w:r>
          </w:p>
          <w:p w:rsidR="00322A57" w:rsidRDefault="004E23C6" w:rsidP="004E23C6">
            <w:pPr>
              <w:pStyle w:val="TableStyle2"/>
              <w:spacing w:after="60"/>
              <w:jc w:val="center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>Total carbon = inorganic carbon + organic carbon</w:t>
            </w:r>
          </w:p>
          <w:p w:rsidR="004E23C6" w:rsidRPr="003774CA" w:rsidRDefault="004E23C6" w:rsidP="004E23C6">
            <w:pPr>
              <w:pStyle w:val="TableStyle2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>Inorganic carbon is generally in the form of carbonates. Here we use two separate heating stages</w:t>
            </w:r>
            <w:r w:rsidR="009A4357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(LOI – loss on ignition)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to remove first the organic carbon and second the inorganic carbon at a higher temperature.</w:t>
            </w:r>
            <w:r w:rsidR="00A0635F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This method assumes all LOI is due to carbon – this may not be accurate.</w:t>
            </w:r>
          </w:p>
        </w:tc>
        <w:tc>
          <w:tcPr>
            <w:tcW w:w="1785" w:type="dxa"/>
            <w:vMerge/>
          </w:tcPr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9C6D0E" w:rsidTr="00322A57">
        <w:trPr>
          <w:trHeight w:val="2520"/>
        </w:trPr>
        <w:tc>
          <w:tcPr>
            <w:tcW w:w="8897" w:type="dxa"/>
            <w:vMerge w:val="restart"/>
          </w:tcPr>
          <w:p w:rsidR="00322A57" w:rsidRPr="00715192" w:rsidRDefault="006E65DA" w:rsidP="00F35BD4">
            <w:pPr>
              <w:pStyle w:val="TableStyle2"/>
              <w:spacing w:after="60"/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</w:pPr>
            <w:r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  <w:t>Preparing samples</w:t>
            </w:r>
          </w:p>
          <w:p w:rsidR="003774CA" w:rsidRPr="00715192" w:rsidRDefault="003774CA" w:rsidP="009A4357">
            <w:pPr>
              <w:pStyle w:val="TableStyle2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Grind and sieve samples if required </w:t>
            </w:r>
            <w:r w:rsidR="004A2415" w:rsidRPr="00715192">
              <w:rPr>
                <w:rFonts w:asciiTheme="minorHAnsi" w:hAnsiTheme="minorHAnsi" w:cs="Times New Roman"/>
                <w:sz w:val="24"/>
                <w:szCs w:val="24"/>
              </w:rPr>
              <w:t>using a pestle and mortar and sieves (any other grinding method requires a separate Risk Assessment).</w:t>
            </w:r>
          </w:p>
          <w:p w:rsidR="003774CA" w:rsidRPr="00715192" w:rsidRDefault="003774CA" w:rsidP="009A4357">
            <w:pPr>
              <w:pStyle w:val="TableStyle2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Place the sample (approximately </w:t>
            </w:r>
            <w:r w:rsidR="00715192"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 g to </w:t>
            </w:r>
            <w:r w:rsidR="00715192">
              <w:rPr>
                <w:rFonts w:asciiTheme="minorHAnsi" w:hAnsiTheme="minorHAnsi" w:cs="Times New Roman"/>
                <w:sz w:val="24"/>
                <w:szCs w:val="24"/>
              </w:rPr>
              <w:t>10</w:t>
            </w: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 g) in a small crucible</w:t>
            </w:r>
          </w:p>
          <w:p w:rsidR="003774CA" w:rsidRDefault="003774CA" w:rsidP="009A4357">
            <w:pPr>
              <w:pStyle w:val="TableStyle2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>Place the crucible in an oven at 60</w:t>
            </w:r>
            <w:r w:rsidRPr="00715192">
              <w:rPr>
                <w:rFonts w:asciiTheme="minorHAnsi" w:hAnsiTheme="minorHAnsi" w:cs="Times New Roman"/>
                <w:sz w:val="24"/>
                <w:szCs w:val="24"/>
                <w:vertAlign w:val="superscript"/>
              </w:rPr>
              <w:t>o</w:t>
            </w: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C overnight to remove all water. Some samples may take longer to dry. </w:t>
            </w:r>
          </w:p>
          <w:p w:rsidR="009A4357" w:rsidRPr="00715192" w:rsidRDefault="009A4357" w:rsidP="009A4357">
            <w:pPr>
              <w:pStyle w:val="TableStyle2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Remove samples from oven and allow to cool. This could be carried out in a desiccator.</w:t>
            </w:r>
          </w:p>
          <w:p w:rsidR="003774CA" w:rsidRDefault="003774CA" w:rsidP="009A4357">
            <w:pPr>
              <w:pStyle w:val="TableStyle2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If the sample </w:t>
            </w:r>
            <w:r w:rsidR="00AC4DE1" w:rsidRPr="00715192">
              <w:rPr>
                <w:rFonts w:asciiTheme="minorHAnsi" w:hAnsiTheme="minorHAnsi" w:cs="Times New Roman"/>
                <w:sz w:val="24"/>
                <w:szCs w:val="24"/>
              </w:rPr>
              <w:t>needs homogenization a further homogenization step with a p</w:t>
            </w:r>
            <w:r w:rsidR="00A0635F">
              <w:rPr>
                <w:rFonts w:asciiTheme="minorHAnsi" w:hAnsiTheme="minorHAnsi" w:cs="Times New Roman"/>
                <w:sz w:val="24"/>
                <w:szCs w:val="24"/>
              </w:rPr>
              <w:t>e</w:t>
            </w:r>
            <w:r w:rsidR="00AC4DE1" w:rsidRPr="00715192">
              <w:rPr>
                <w:rFonts w:asciiTheme="minorHAnsi" w:hAnsiTheme="minorHAnsi" w:cs="Times New Roman"/>
                <w:sz w:val="24"/>
                <w:szCs w:val="24"/>
              </w:rPr>
              <w:t>stle and mortar can be carried out and sieving if required.</w:t>
            </w:r>
          </w:p>
          <w:p w:rsidR="00715192" w:rsidRPr="00715192" w:rsidRDefault="00715192" w:rsidP="009A4357">
            <w:pPr>
              <w:pStyle w:val="TableStyle2"/>
              <w:numPr>
                <w:ilvl w:val="0"/>
                <w:numId w:val="13"/>
              </w:numPr>
              <w:spacing w:after="12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Store dried samples in sealed container.</w:t>
            </w:r>
          </w:p>
          <w:p w:rsidR="00322A57" w:rsidRPr="00715192" w:rsidRDefault="00AC4DE1" w:rsidP="00F35BD4">
            <w:pPr>
              <w:pStyle w:val="TableStyle2"/>
              <w:spacing w:after="60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proofErr w:type="spellStart"/>
            <w:r w:rsidRPr="00715192">
              <w:rPr>
                <w:rFonts w:asciiTheme="minorHAnsi" w:hAnsiTheme="minorHAnsi"/>
                <w:b/>
                <w:bCs/>
                <w:sz w:val="30"/>
                <w:szCs w:val="30"/>
                <w:lang w:val="en-GB"/>
              </w:rPr>
              <w:t>Ashing</w:t>
            </w:r>
            <w:proofErr w:type="spellEnd"/>
            <w:r w:rsidRPr="00715192">
              <w:rPr>
                <w:rFonts w:asciiTheme="minorHAnsi" w:hAnsiTheme="minorHAnsi"/>
                <w:b/>
                <w:bCs/>
                <w:sz w:val="30"/>
                <w:szCs w:val="30"/>
                <w:lang w:val="en-GB"/>
              </w:rPr>
              <w:t xml:space="preserve"> of samples</w:t>
            </w:r>
            <w:r w:rsidR="00715192">
              <w:rPr>
                <w:rFonts w:asciiTheme="minorHAnsi" w:hAnsiTheme="minorHAnsi"/>
                <w:b/>
                <w:bCs/>
                <w:sz w:val="30"/>
                <w:szCs w:val="30"/>
                <w:lang w:val="en-GB"/>
              </w:rPr>
              <w:t xml:space="preserve"> for organic carbon</w:t>
            </w:r>
          </w:p>
          <w:p w:rsidR="00322A57" w:rsidRPr="00715192" w:rsidRDefault="00AC4DE1" w:rsidP="0058064F">
            <w:pPr>
              <w:pStyle w:val="TableStyle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>If you want to remove organic carbon from your sample then.</w:t>
            </w:r>
          </w:p>
          <w:p w:rsidR="00AC4DE1" w:rsidRPr="00715192" w:rsidRDefault="00AC4DE1" w:rsidP="00A0635F">
            <w:pPr>
              <w:pStyle w:val="TableStyle2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>Using a 4-place balance weigh crucibles and record mass (</w:t>
            </w:r>
            <w:proofErr w:type="spellStart"/>
            <w:r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cruc</w:t>
            </w:r>
            <w:proofErr w:type="spellEnd"/>
            <w:r w:rsidRPr="00715192">
              <w:rPr>
                <w:rFonts w:asciiTheme="minorHAnsi" w:hAnsiTheme="minorHAnsi"/>
                <w:sz w:val="24"/>
                <w:szCs w:val="24"/>
              </w:rPr>
              <w:t>).</w:t>
            </w:r>
          </w:p>
          <w:p w:rsidR="00322A57" w:rsidRPr="00715192" w:rsidRDefault="00AC4DE1" w:rsidP="00A0635F">
            <w:pPr>
              <w:pStyle w:val="TableStyle2"/>
              <w:numPr>
                <w:ilvl w:val="0"/>
                <w:numId w:val="18"/>
              </w:numPr>
              <w:rPr>
                <w:rFonts w:asciiTheme="minorHAnsi" w:hAnsiTheme="minorHAnsi"/>
                <w:sz w:val="27"/>
                <w:szCs w:val="27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 xml:space="preserve">Place up to </w:t>
            </w:r>
            <w:r w:rsidR="002221B1">
              <w:rPr>
                <w:rFonts w:asciiTheme="minorHAnsi" w:hAnsiTheme="minorHAnsi"/>
                <w:sz w:val="24"/>
                <w:szCs w:val="24"/>
              </w:rPr>
              <w:t xml:space="preserve">approx. 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>1g of sample into small crucibles record mass (</w:t>
            </w:r>
            <w:proofErr w:type="spellStart"/>
            <w:r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initial</w:t>
            </w:r>
            <w:proofErr w:type="spellEnd"/>
            <w:r w:rsidRPr="00715192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AC4DE1" w:rsidRPr="00715192" w:rsidRDefault="00AC4DE1" w:rsidP="00A0635F">
            <w:pPr>
              <w:pStyle w:val="TableStyle2"/>
              <w:numPr>
                <w:ilvl w:val="0"/>
                <w:numId w:val="18"/>
              </w:numPr>
              <w:rPr>
                <w:rFonts w:asciiTheme="minorHAnsi" w:hAnsiTheme="minorHAnsi"/>
                <w:sz w:val="27"/>
                <w:szCs w:val="27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>Place crucibles into furnace at 4</w:t>
            </w:r>
            <w:r w:rsidR="0058064F">
              <w:rPr>
                <w:rFonts w:asciiTheme="minorHAnsi" w:hAnsiTheme="minorHAnsi"/>
                <w:sz w:val="24"/>
                <w:szCs w:val="24"/>
              </w:rPr>
              <w:t>4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>0</w:t>
            </w:r>
            <w:r w:rsidRPr="00715192">
              <w:rPr>
                <w:rFonts w:asciiTheme="minorHAnsi" w:hAnsiTheme="minorHAnsi"/>
                <w:sz w:val="24"/>
                <w:szCs w:val="24"/>
                <w:vertAlign w:val="superscript"/>
              </w:rPr>
              <w:t>o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>C overnight</w:t>
            </w:r>
            <w:r w:rsidR="0058064F">
              <w:rPr>
                <w:rFonts w:asciiTheme="minorHAnsi" w:hAnsiTheme="minorHAnsi"/>
                <w:sz w:val="24"/>
                <w:szCs w:val="24"/>
              </w:rPr>
              <w:t>. This temperature is used to avoid destruction of carbonates</w:t>
            </w:r>
          </w:p>
          <w:p w:rsidR="009A4357" w:rsidRPr="009A4357" w:rsidRDefault="00AC4DE1" w:rsidP="00A0635F">
            <w:pPr>
              <w:pStyle w:val="TableStyle2"/>
              <w:numPr>
                <w:ilvl w:val="0"/>
                <w:numId w:val="18"/>
              </w:numPr>
              <w:rPr>
                <w:rFonts w:asciiTheme="minorHAnsi" w:hAnsiTheme="minorHAnsi"/>
                <w:sz w:val="27"/>
                <w:szCs w:val="27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>Once crucibles have cooled (HOT! WEAR GLOVES) remove from furnace and reweigh (m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final</w:t>
            </w:r>
            <w:r w:rsidR="0058064F">
              <w:rPr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>)</w:t>
            </w:r>
            <w:r w:rsidR="009A435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15192" w:rsidRPr="00715192" w:rsidRDefault="00AC4DE1" w:rsidP="00A0635F">
            <w:pPr>
              <w:pStyle w:val="TableStyle2"/>
              <w:numPr>
                <w:ilvl w:val="0"/>
                <w:numId w:val="18"/>
              </w:numPr>
              <w:rPr>
                <w:rFonts w:asciiTheme="minorHAnsi" w:hAnsiTheme="minorHAnsi"/>
                <w:sz w:val="27"/>
                <w:szCs w:val="27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 xml:space="preserve">Calculate the mass change </w:t>
            </w:r>
            <w:proofErr w:type="spellStart"/>
            <w:r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="0058064F">
              <w:rPr>
                <w:rFonts w:asciiTheme="minorHAnsi" w:hAnsiTheme="minorHAnsi"/>
                <w:sz w:val="24"/>
                <w:szCs w:val="24"/>
                <w:vertAlign w:val="subscript"/>
              </w:rPr>
              <w:t>TOC</w:t>
            </w:r>
            <w:proofErr w:type="spellEnd"/>
            <w:r w:rsidRPr="00715192">
              <w:rPr>
                <w:rFonts w:asciiTheme="minorHAnsi" w:hAnsiTheme="minorHAnsi"/>
                <w:sz w:val="24"/>
                <w:szCs w:val="24"/>
              </w:rPr>
              <w:t>=(</w:t>
            </w:r>
            <w:proofErr w:type="spellStart"/>
            <w:r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initial</w:t>
            </w:r>
            <w:proofErr w:type="spellEnd"/>
            <w:r w:rsidRPr="00715192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proofErr w:type="spellStart"/>
            <w:r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cruc</w:t>
            </w:r>
            <w:proofErr w:type="spellEnd"/>
            <w:r w:rsidRPr="00715192">
              <w:rPr>
                <w:rFonts w:asciiTheme="minorHAnsi" w:hAnsiTheme="minorHAnsi"/>
                <w:sz w:val="24"/>
                <w:szCs w:val="24"/>
              </w:rPr>
              <w:t>) - 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final</w:t>
            </w:r>
            <w:r w:rsidR="0058064F">
              <w:rPr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</w:p>
          <w:p w:rsidR="00AC4DE1" w:rsidRPr="0058064F" w:rsidRDefault="00715192" w:rsidP="00A0635F">
            <w:pPr>
              <w:pStyle w:val="TableStyle2"/>
              <w:numPr>
                <w:ilvl w:val="1"/>
                <w:numId w:val="18"/>
              </w:numPr>
              <w:spacing w:after="120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where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="0058064F">
              <w:rPr>
                <w:rFonts w:asciiTheme="minorHAnsi" w:hAnsiTheme="minorHAnsi"/>
                <w:sz w:val="24"/>
                <w:szCs w:val="24"/>
                <w:vertAlign w:val="subscript"/>
              </w:rPr>
              <w:t>TOC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= total organic carbon</w:t>
            </w:r>
          </w:p>
          <w:p w:rsidR="0058064F" w:rsidRPr="00715192" w:rsidRDefault="0058064F" w:rsidP="0058064F">
            <w:pPr>
              <w:pStyle w:val="TableStyle2"/>
              <w:spacing w:after="60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proofErr w:type="spellStart"/>
            <w:r w:rsidRPr="00715192">
              <w:rPr>
                <w:rFonts w:asciiTheme="minorHAnsi" w:hAnsiTheme="minorHAnsi"/>
                <w:b/>
                <w:bCs/>
                <w:sz w:val="30"/>
                <w:szCs w:val="30"/>
                <w:lang w:val="en-GB"/>
              </w:rPr>
              <w:t>Ashing</w:t>
            </w:r>
            <w:proofErr w:type="spellEnd"/>
            <w:r w:rsidRPr="00715192">
              <w:rPr>
                <w:rFonts w:asciiTheme="minorHAnsi" w:hAnsiTheme="minorHAnsi"/>
                <w:b/>
                <w:bCs/>
                <w:sz w:val="30"/>
                <w:szCs w:val="30"/>
                <w:lang w:val="en-GB"/>
              </w:rPr>
              <w:t xml:space="preserve"> of samples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  <w:lang w:val="en-GB"/>
              </w:rPr>
              <w:t xml:space="preserve"> for inorganic carbon</w:t>
            </w:r>
          </w:p>
          <w:p w:rsidR="0058064F" w:rsidRPr="00715192" w:rsidRDefault="0058064F" w:rsidP="0058064F">
            <w:pPr>
              <w:pStyle w:val="TableStyle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 xml:space="preserve">If you want to remove </w:t>
            </w:r>
            <w:r>
              <w:rPr>
                <w:rFonts w:asciiTheme="minorHAnsi" w:hAnsiTheme="minorHAnsi"/>
                <w:sz w:val="24"/>
                <w:szCs w:val="24"/>
              </w:rPr>
              <w:t>in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>organic carbon from your sample then.</w:t>
            </w:r>
          </w:p>
          <w:p w:rsidR="0058064F" w:rsidRPr="00715192" w:rsidRDefault="0058064F" w:rsidP="00A0635F">
            <w:pPr>
              <w:pStyle w:val="TableStyle2"/>
              <w:numPr>
                <w:ilvl w:val="0"/>
                <w:numId w:val="19"/>
              </w:numPr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Taking the sample crucibles as above replace them in furnace over night at 1000</w:t>
            </w:r>
            <w:r w:rsidRPr="0058064F">
              <w:rPr>
                <w:rFonts w:asciiTheme="minorHAnsi" w:hAnsi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/>
                <w:sz w:val="24"/>
                <w:szCs w:val="24"/>
              </w:rPr>
              <w:t>C.</w:t>
            </w:r>
          </w:p>
          <w:p w:rsidR="0058064F" w:rsidRPr="00715192" w:rsidRDefault="0058064F" w:rsidP="00A0635F">
            <w:pPr>
              <w:pStyle w:val="TableStyle2"/>
              <w:numPr>
                <w:ilvl w:val="0"/>
                <w:numId w:val="19"/>
              </w:numPr>
              <w:rPr>
                <w:rFonts w:asciiTheme="minorHAnsi" w:hAnsiTheme="minorHAnsi"/>
                <w:sz w:val="27"/>
                <w:szCs w:val="27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>Once crucibles have cooled (HOT! WEAR GLOVES) remove from furnace and reweigh (m</w:t>
            </w:r>
            <w:r w:rsidRPr="0058064F">
              <w:rPr>
                <w:rFonts w:asciiTheme="minorHAnsi" w:hAnsiTheme="minorHAnsi"/>
                <w:sz w:val="24"/>
                <w:szCs w:val="24"/>
                <w:vertAlign w:val="subscript"/>
              </w:rPr>
              <w:t>final2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58064F" w:rsidRPr="00715192" w:rsidRDefault="0058064F" w:rsidP="00A0635F">
            <w:pPr>
              <w:pStyle w:val="TableStyle2"/>
              <w:numPr>
                <w:ilvl w:val="0"/>
                <w:numId w:val="19"/>
              </w:numPr>
              <w:rPr>
                <w:rFonts w:asciiTheme="minorHAnsi" w:hAnsiTheme="minorHAnsi"/>
                <w:sz w:val="27"/>
                <w:szCs w:val="27"/>
              </w:rPr>
            </w:pPr>
            <w:r w:rsidRPr="00715192">
              <w:rPr>
                <w:rFonts w:asciiTheme="minorHAnsi" w:hAnsiTheme="minorHAnsi"/>
                <w:sz w:val="24"/>
                <w:szCs w:val="24"/>
              </w:rPr>
              <w:t xml:space="preserve">Calculate the mass change </w:t>
            </w:r>
            <w:proofErr w:type="spellStart"/>
            <w:r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Pr="0058064F">
              <w:rPr>
                <w:rFonts w:asciiTheme="minorHAnsi" w:hAnsiTheme="minorHAnsi"/>
                <w:sz w:val="24"/>
                <w:szCs w:val="24"/>
                <w:vertAlign w:val="subscript"/>
              </w:rPr>
              <w:t>TIC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=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final</w:t>
            </w:r>
            <w:r>
              <w:rPr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58064F">
              <w:rPr>
                <w:rFonts w:asciiTheme="minorHAnsi" w:hAnsiTheme="minorHAnsi"/>
                <w:sz w:val="24"/>
                <w:szCs w:val="24"/>
              </w:rPr>
              <w:t>-</w:t>
            </w:r>
            <w:r w:rsidRPr="00715192">
              <w:rPr>
                <w:rFonts w:asciiTheme="minorHAnsi" w:hAnsiTheme="minorHAnsi"/>
                <w:sz w:val="24"/>
                <w:szCs w:val="24"/>
              </w:rPr>
              <w:t xml:space="preserve"> m</w:t>
            </w:r>
            <w:r w:rsidRPr="00715192">
              <w:rPr>
                <w:rFonts w:asciiTheme="minorHAnsi" w:hAnsiTheme="minorHAnsi"/>
                <w:sz w:val="24"/>
                <w:szCs w:val="24"/>
                <w:vertAlign w:val="subscript"/>
              </w:rPr>
              <w:t>final</w:t>
            </w:r>
            <w:r>
              <w:rPr>
                <w:rFonts w:asciiTheme="minorHAnsi" w:hAnsiTheme="minorHAnsi"/>
                <w:sz w:val="24"/>
                <w:szCs w:val="24"/>
                <w:vertAlign w:val="subscript"/>
              </w:rPr>
              <w:t>2</w:t>
            </w:r>
          </w:p>
          <w:p w:rsidR="0058064F" w:rsidRPr="0058064F" w:rsidRDefault="0058064F" w:rsidP="00A0635F">
            <w:pPr>
              <w:pStyle w:val="TableStyle2"/>
              <w:numPr>
                <w:ilvl w:val="1"/>
                <w:numId w:val="19"/>
              </w:numPr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where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sz w:val="24"/>
                <w:szCs w:val="24"/>
                <w:vertAlign w:val="subscript"/>
              </w:rPr>
              <w:t>TIC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= total inorganic carbon</w:t>
            </w:r>
          </w:p>
          <w:p w:rsidR="00715192" w:rsidRPr="0058064F" w:rsidRDefault="0058064F" w:rsidP="00A0635F">
            <w:pPr>
              <w:pStyle w:val="TableStyle2"/>
              <w:numPr>
                <w:ilvl w:val="0"/>
                <w:numId w:val="19"/>
              </w:numPr>
              <w:spacing w:after="120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Theme="minorHAnsi" w:hAnsiTheme="minorHAnsi"/>
                <w:sz w:val="27"/>
                <w:szCs w:val="27"/>
              </w:rPr>
              <w:t xml:space="preserve">The total carbon can thus be calculated </w:t>
            </w:r>
            <w:proofErr w:type="spellStart"/>
            <w:r w:rsidR="00A0635F"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="00A0635F">
              <w:rPr>
                <w:rFonts w:asciiTheme="minorHAnsi" w:hAnsiTheme="minorHAnsi"/>
                <w:sz w:val="24"/>
                <w:szCs w:val="24"/>
                <w:vertAlign w:val="subscript"/>
              </w:rPr>
              <w:t>T</w:t>
            </w:r>
            <w:r w:rsidR="00A0635F" w:rsidRPr="0058064F">
              <w:rPr>
                <w:rFonts w:asciiTheme="minorHAnsi" w:hAnsiTheme="minorHAnsi"/>
                <w:sz w:val="24"/>
                <w:szCs w:val="24"/>
                <w:vertAlign w:val="subscript"/>
              </w:rPr>
              <w:t>C</w:t>
            </w:r>
            <w:proofErr w:type="spellEnd"/>
            <w:r w:rsidR="00A0635F">
              <w:rPr>
                <w:rFonts w:asciiTheme="minorHAnsi" w:hAnsiTheme="minorHAnsi"/>
                <w:sz w:val="24"/>
                <w:szCs w:val="24"/>
              </w:rPr>
              <w:t>=</w:t>
            </w:r>
            <w:proofErr w:type="spellStart"/>
            <w:r w:rsidR="00A0635F"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="00A0635F" w:rsidRPr="00A0635F">
              <w:rPr>
                <w:rFonts w:asciiTheme="minorHAnsi" w:hAnsiTheme="minorHAnsi"/>
                <w:sz w:val="24"/>
                <w:szCs w:val="24"/>
                <w:vertAlign w:val="subscript"/>
              </w:rPr>
              <w:t>TOC</w:t>
            </w:r>
            <w:proofErr w:type="spellEnd"/>
            <w:r w:rsidR="00A0635F">
              <w:rPr>
                <w:rFonts w:asciiTheme="minorHAnsi" w:hAnsiTheme="minorHAnsi"/>
                <w:sz w:val="24"/>
                <w:szCs w:val="24"/>
                <w:vertAlign w:val="subscript"/>
              </w:rPr>
              <w:t xml:space="preserve"> </w:t>
            </w:r>
            <w:r w:rsidR="00A0635F">
              <w:rPr>
                <w:rFonts w:asciiTheme="minorHAnsi" w:hAnsiTheme="minorHAnsi"/>
                <w:sz w:val="24"/>
                <w:szCs w:val="24"/>
              </w:rPr>
              <w:t>+</w:t>
            </w:r>
            <w:r w:rsidR="00A0635F" w:rsidRPr="0071519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0635F" w:rsidRPr="00715192">
              <w:rPr>
                <w:rFonts w:asciiTheme="minorHAnsi" w:hAnsiTheme="minorHAnsi"/>
                <w:sz w:val="24"/>
                <w:szCs w:val="24"/>
              </w:rPr>
              <w:t>m</w:t>
            </w:r>
            <w:r w:rsidR="00A0635F">
              <w:rPr>
                <w:rFonts w:asciiTheme="minorHAnsi" w:hAnsiTheme="minorHAnsi"/>
                <w:sz w:val="24"/>
                <w:szCs w:val="24"/>
                <w:vertAlign w:val="subscript"/>
              </w:rPr>
              <w:t>TIC</w:t>
            </w:r>
            <w:proofErr w:type="spellEnd"/>
          </w:p>
        </w:tc>
        <w:tc>
          <w:tcPr>
            <w:tcW w:w="1785" w:type="dxa"/>
          </w:tcPr>
          <w:p w:rsidR="00322A57" w:rsidRPr="00AD65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AD654B">
              <w:rPr>
                <w:rFonts w:asciiTheme="minorHAnsi" w:hAnsiTheme="minorHAnsi"/>
                <w:sz w:val="23"/>
                <w:szCs w:val="23"/>
              </w:rPr>
              <w:t>Hazard symbols:</w:t>
            </w:r>
          </w:p>
          <w:p w:rsidR="00322A57" w:rsidRPr="00F35BD4" w:rsidRDefault="00322A57" w:rsidP="00F35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Theme="minorHAnsi" w:hAnsiTheme="minorHAnsi"/>
              </w:rPr>
            </w:pPr>
          </w:p>
          <w:p w:rsidR="0058064F" w:rsidRPr="00B86022" w:rsidRDefault="0058064F" w:rsidP="00580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  <w:r w:rsidRPr="00B86022">
              <w:rPr>
                <w:rFonts w:ascii="Garamond" w:hAnsi="Garamond"/>
                <w:b/>
              </w:rPr>
              <w:t>See risks from individual experiments.</w:t>
            </w:r>
          </w:p>
          <w:p w:rsidR="00322A57" w:rsidRPr="00F35BD4" w:rsidRDefault="00322A57" w:rsidP="00F35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Theme="minorHAnsi" w:hAnsiTheme="minorHAnsi"/>
              </w:rPr>
            </w:pPr>
          </w:p>
        </w:tc>
      </w:tr>
      <w:tr w:rsidR="00322A57" w:rsidRPr="009C6D0E" w:rsidTr="00322A57">
        <w:trPr>
          <w:trHeight w:val="1676"/>
        </w:trPr>
        <w:tc>
          <w:tcPr>
            <w:tcW w:w="8897" w:type="dxa"/>
            <w:vMerge/>
          </w:tcPr>
          <w:p w:rsidR="00322A57" w:rsidRPr="00F35BD4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22A57" w:rsidRPr="00F35BD4" w:rsidRDefault="00322A57" w:rsidP="00F35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Significant hazards:</w:t>
            </w:r>
          </w:p>
          <w:p w:rsidR="00322A57" w:rsidRPr="00F35BD4" w:rsidRDefault="0058064F" w:rsidP="00B860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Very high temperatures</w:t>
            </w:r>
          </w:p>
        </w:tc>
      </w:tr>
      <w:tr w:rsidR="00322A57" w:rsidRPr="009C6D0E" w:rsidTr="00DD42B2">
        <w:trPr>
          <w:trHeight w:val="1111"/>
        </w:trPr>
        <w:tc>
          <w:tcPr>
            <w:tcW w:w="8897" w:type="dxa"/>
            <w:vMerge/>
          </w:tcPr>
          <w:p w:rsidR="00322A57" w:rsidRPr="00F35BD4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Hazard phrases (</w:t>
            </w:r>
            <w:r w:rsidR="009404A5" w:rsidRPr="00F35BD4">
              <w:rPr>
                <w:rFonts w:asciiTheme="minorHAnsi" w:hAnsiTheme="minorHAnsi"/>
              </w:rPr>
              <w:t>H</w:t>
            </w:r>
            <w:r w:rsidRPr="00F35BD4">
              <w:rPr>
                <w:rFonts w:asciiTheme="minorHAnsi" w:hAnsiTheme="minorHAnsi"/>
              </w:rPr>
              <w:t>):</w:t>
            </w:r>
          </w:p>
          <w:p w:rsidR="00322A57" w:rsidRPr="00B86022" w:rsidRDefault="0058064F" w:rsidP="00580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  <w:r w:rsidRPr="00B86022">
              <w:rPr>
                <w:rFonts w:ascii="Garamond" w:hAnsi="Garamond"/>
                <w:b/>
              </w:rPr>
              <w:t>See risks from individual experiments.</w:t>
            </w:r>
          </w:p>
        </w:tc>
      </w:tr>
      <w:tr w:rsidR="00322A57" w:rsidRPr="009C6D0E" w:rsidTr="00DD42B2">
        <w:trPr>
          <w:trHeight w:val="2433"/>
        </w:trPr>
        <w:tc>
          <w:tcPr>
            <w:tcW w:w="8897" w:type="dxa"/>
            <w:vMerge/>
          </w:tcPr>
          <w:p w:rsidR="00322A57" w:rsidRPr="00F35BD4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Can it be done out of hours?</w:t>
            </w:r>
          </w:p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</w:p>
          <w:p w:rsidR="00322A57" w:rsidRPr="00F35BD4" w:rsidRDefault="00580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58064F">
              <w:rPr>
                <w:rFonts w:asciiTheme="minorHAnsi" w:hAnsiTheme="minorHAnsi"/>
                <w:b/>
                <w:sz w:val="23"/>
                <w:szCs w:val="23"/>
                <w:u w:val="single"/>
              </w:rPr>
              <w:t>Furnaces should not be opened when hot out of hours.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 xml:space="preserve"> However, furnaces can be left on overnight.</w:t>
            </w:r>
          </w:p>
        </w:tc>
      </w:tr>
      <w:tr w:rsidR="00037BB6" w:rsidRPr="009C6D0E" w:rsidTr="00C25E71">
        <w:tc>
          <w:tcPr>
            <w:tcW w:w="10682" w:type="dxa"/>
            <w:gridSpan w:val="2"/>
          </w:tcPr>
          <w:p w:rsidR="00836CD6" w:rsidRPr="00F35BD4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</w:rPr>
              <w:t>This SOP is not relevant in the following circumstances:</w:t>
            </w:r>
          </w:p>
          <w:p w:rsidR="00370579" w:rsidRPr="00FA6BBA" w:rsidRDefault="00370579" w:rsidP="0037057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  <w:r w:rsidRPr="00FA6BBA">
              <w:rPr>
                <w:rFonts w:ascii="Garamond" w:hAnsi="Garamond"/>
              </w:rPr>
              <w:t>SOP does not cover specific experimental risk these must be covered by user’s assessments</w:t>
            </w:r>
          </w:p>
          <w:p w:rsidR="00836CD6" w:rsidRPr="00F35BD4" w:rsidRDefault="00836CD6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sz w:val="23"/>
                <w:szCs w:val="23"/>
              </w:rPr>
              <w:t>Any others situation where the procedure may result in harm to yourself or others.</w:t>
            </w:r>
          </w:p>
        </w:tc>
      </w:tr>
    </w:tbl>
    <w:p w:rsidR="00F8301F" w:rsidRDefault="00F8301F" w:rsidP="009C6D0E">
      <w:pPr>
        <w:rPr>
          <w:rFonts w:ascii="Garamond" w:hAnsi="Garamond"/>
          <w:sz w:val="2"/>
          <w:szCs w:val="2"/>
        </w:rPr>
      </w:pPr>
    </w:p>
    <w:p w:rsidR="00EB465C" w:rsidRDefault="00EB465C" w:rsidP="009C6D0E">
      <w:pPr>
        <w:rPr>
          <w:rFonts w:ascii="Garamond" w:hAnsi="Garamond"/>
          <w:sz w:val="2"/>
          <w:szCs w:val="2"/>
        </w:rPr>
      </w:pPr>
    </w:p>
    <w:p w:rsidR="00EB465C" w:rsidRDefault="00EB465C">
      <w:pPr>
        <w:rPr>
          <w:rFonts w:ascii="Garamond" w:hAnsi="Garamond"/>
          <w:sz w:val="2"/>
          <w:szCs w:val="2"/>
        </w:rPr>
      </w:pPr>
      <w:r>
        <w:rPr>
          <w:rFonts w:ascii="Garamond" w:hAnsi="Garamond"/>
          <w:sz w:val="2"/>
          <w:szCs w:val="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8"/>
        <w:gridCol w:w="1778"/>
      </w:tblGrid>
      <w:tr w:rsidR="00EB465C" w:rsidRPr="00F35BD4" w:rsidTr="008E7F03">
        <w:tc>
          <w:tcPr>
            <w:tcW w:w="8897" w:type="dxa"/>
          </w:tcPr>
          <w:p w:rsidR="00EB465C" w:rsidRPr="00F35BD4" w:rsidRDefault="00EB465C" w:rsidP="008E7F03">
            <w:pPr>
              <w:pStyle w:val="TableStyle2"/>
              <w:spacing w:after="60"/>
              <w:rPr>
                <w:rFonts w:asciiTheme="minorHAnsi" w:hAnsiTheme="minorHAnsi"/>
                <w:b/>
                <w:sz w:val="72"/>
                <w:szCs w:val="72"/>
                <w:lang w:val="en-GB"/>
              </w:rPr>
            </w:pPr>
            <w:r w:rsidRPr="00F35BD4">
              <w:rPr>
                <w:rFonts w:asciiTheme="minorHAnsi" w:hAnsiTheme="minorHAnsi"/>
                <w:sz w:val="30"/>
                <w:szCs w:val="30"/>
              </w:rPr>
              <w:lastRenderedPageBreak/>
              <w:t>Standard Operating Procedure for:</w:t>
            </w:r>
          </w:p>
          <w:p w:rsidR="00EB465C" w:rsidRPr="004E23C6" w:rsidRDefault="00EB465C" w:rsidP="00D10253">
            <w:pPr>
              <w:pStyle w:val="TableStyle2"/>
              <w:spacing w:after="60"/>
              <w:jc w:val="center"/>
              <w:rPr>
                <w:rFonts w:ascii="Garamond" w:hAnsi="Garamond"/>
                <w:sz w:val="56"/>
                <w:szCs w:val="56"/>
              </w:rPr>
            </w:pPr>
            <w:r w:rsidRPr="004E23C6">
              <w:rPr>
                <w:rFonts w:ascii="Garamond" w:hAnsi="Garamond"/>
                <w:b/>
                <w:sz w:val="56"/>
                <w:szCs w:val="56"/>
                <w:lang w:val="en-GB"/>
              </w:rPr>
              <w:t>Total Carbon</w:t>
            </w:r>
            <w:r w:rsidR="004E23C6" w:rsidRPr="004E23C6">
              <w:rPr>
                <w:rFonts w:ascii="Garamond" w:hAnsi="Garamond"/>
                <w:b/>
                <w:sz w:val="56"/>
                <w:szCs w:val="56"/>
                <w:lang w:val="en-GB"/>
              </w:rPr>
              <w:t xml:space="preserve"> using LECO</w:t>
            </w:r>
          </w:p>
        </w:tc>
        <w:tc>
          <w:tcPr>
            <w:tcW w:w="1785" w:type="dxa"/>
            <w:vMerge w:val="restart"/>
          </w:tcPr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PPE required:</w:t>
            </w:r>
          </w:p>
          <w:p w:rsidR="00EB465C" w:rsidRPr="00F35BD4" w:rsidRDefault="00EB465C" w:rsidP="00E5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7D0B105C" wp14:editId="2C7F8206">
                  <wp:extent cx="434960" cy="432000"/>
                  <wp:effectExtent l="0" t="0" r="381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6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465C" w:rsidRPr="00F35BD4" w:rsidRDefault="00EB465C" w:rsidP="00E5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32ABE989" wp14:editId="082AFFF2">
                  <wp:extent cx="435337" cy="432000"/>
                  <wp:effectExtent l="0" t="0" r="317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37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465C" w:rsidRPr="00F35BD4" w:rsidRDefault="00EB465C" w:rsidP="00E5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74A98BDA" wp14:editId="27671917">
                  <wp:extent cx="433151" cy="432000"/>
                  <wp:effectExtent l="0" t="0" r="508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51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65C" w:rsidRPr="00F35BD4" w:rsidTr="00E53650">
        <w:trPr>
          <w:trHeight w:val="1416"/>
        </w:trPr>
        <w:tc>
          <w:tcPr>
            <w:tcW w:w="8897" w:type="dxa"/>
          </w:tcPr>
          <w:p w:rsidR="00EB465C" w:rsidRPr="003774CA" w:rsidRDefault="00EB465C" w:rsidP="00D67E4A">
            <w:pPr>
              <w:pStyle w:val="TableStyle2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This method covers the determination of Total </w:t>
            </w:r>
            <w:r w:rsidR="002221B1">
              <w:rPr>
                <w:rFonts w:asciiTheme="minorHAnsi" w:hAnsiTheme="minorHAnsi" w:cs="Helvetica"/>
                <w:sz w:val="21"/>
                <w:szCs w:val="21"/>
                <w:lang w:val="en-GB"/>
              </w:rPr>
              <w:t>Carbon (T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C) in sediments</w:t>
            </w:r>
            <w:r w:rsidR="002221B1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or soils by measuring total and organic carbon content</w:t>
            </w:r>
            <w:r w:rsidR="00D67E4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(TC and TOC)</w:t>
            </w:r>
            <w:r w:rsidR="002221B1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. The amount of carbon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is determined by dry combustion with </w:t>
            </w:r>
            <w:r w:rsidR="00D67E4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an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infrared carbon </w:t>
            </w:r>
            <w:r w:rsidR="002221B1">
              <w:rPr>
                <w:rFonts w:asciiTheme="minorHAnsi" w:hAnsiTheme="minorHAnsi" w:cs="Helvetica"/>
                <w:sz w:val="21"/>
                <w:szCs w:val="21"/>
                <w:lang w:val="en-GB"/>
              </w:rPr>
              <w:t>analyser (LECO)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.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Sediments that contain inorganic carbon are first treated with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acid to </w:t>
            </w:r>
            <w:r w:rsidR="00D67E4A">
              <w:rPr>
                <w:rFonts w:asciiTheme="minorHAnsi" w:hAnsiTheme="minorHAnsi" w:cs="Helvetica"/>
                <w:sz w:val="21"/>
                <w:szCs w:val="21"/>
                <w:lang w:val="en-GB"/>
              </w:rPr>
              <w:t>remove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the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inorganic carbon</w:t>
            </w:r>
            <w:r w:rsidR="00470CCE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(usually carbonate)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and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then </w:t>
            </w:r>
            <w:proofErr w:type="spellStart"/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analyzed</w:t>
            </w:r>
            <w:proofErr w:type="spellEnd"/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for </w:t>
            </w:r>
            <w:r w:rsidR="00D67E4A">
              <w:rPr>
                <w:rFonts w:asciiTheme="minorHAnsi" w:hAnsiTheme="minorHAnsi" w:cs="Helvetica"/>
                <w:sz w:val="21"/>
                <w:szCs w:val="21"/>
                <w:lang w:val="en-GB"/>
              </w:rPr>
              <w:t>TOC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.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S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om</w:t>
            </w:r>
            <w:r w:rsidR="002221B1">
              <w:rPr>
                <w:rFonts w:asciiTheme="minorHAnsi" w:hAnsiTheme="minorHAnsi" w:cs="Helvetica"/>
                <w:sz w:val="21"/>
                <w:szCs w:val="21"/>
                <w:lang w:val="en-GB"/>
              </w:rPr>
              <w:t>e forms of inorganic carbon (e.g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., Dolomite) may be difficult to remove from the soil by acid treatment.</w:t>
            </w:r>
            <w:r w:rsidR="002221B1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Pr="003774CA">
              <w:rPr>
                <w:rFonts w:asciiTheme="minorHAnsi" w:hAnsiTheme="minorHAnsi" w:cs="Helvetica"/>
                <w:sz w:val="21"/>
                <w:szCs w:val="21"/>
                <w:lang w:val="en-GB"/>
              </w:rPr>
              <w:t>Incomplete removal inorganic carbon will lead to high bias in the TOC results.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785" w:type="dxa"/>
            <w:vMerge/>
          </w:tcPr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EB465C" w:rsidRPr="00F35BD4" w:rsidTr="008E7F03">
        <w:trPr>
          <w:trHeight w:val="2520"/>
        </w:trPr>
        <w:tc>
          <w:tcPr>
            <w:tcW w:w="8897" w:type="dxa"/>
            <w:vMerge w:val="restart"/>
          </w:tcPr>
          <w:p w:rsidR="00EB465C" w:rsidRPr="008925F2" w:rsidRDefault="002221B1" w:rsidP="008925F2">
            <w:pPr>
              <w:pStyle w:val="TableStyle2"/>
              <w:spacing w:after="60"/>
              <w:rPr>
                <w:rFonts w:asciiTheme="minorHAnsi" w:eastAsia="Helvetica" w:hAnsiTheme="minorHAnsi" w:cs="Times New Roman"/>
                <w:b/>
                <w:sz w:val="28"/>
                <w:szCs w:val="28"/>
              </w:rPr>
            </w:pPr>
            <w:r w:rsidRPr="008925F2">
              <w:rPr>
                <w:rFonts w:asciiTheme="minorHAnsi" w:eastAsia="Helvetica" w:hAnsiTheme="minorHAnsi" w:cs="Times New Roman"/>
                <w:b/>
                <w:sz w:val="28"/>
                <w:szCs w:val="28"/>
              </w:rPr>
              <w:t>Preparing samples</w:t>
            </w:r>
          </w:p>
          <w:p w:rsidR="00366C59" w:rsidRPr="00366C59" w:rsidRDefault="00366C59" w:rsidP="008925F2">
            <w:pPr>
              <w:pStyle w:val="TableStyle2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366C59">
              <w:rPr>
                <w:rFonts w:asciiTheme="minorHAnsi" w:eastAsia="Helvetica" w:hAnsiTheme="minorHAnsi" w:cs="Times New Roman"/>
                <w:sz w:val="24"/>
                <w:szCs w:val="24"/>
              </w:rPr>
              <w:t>This is an optional step</w:t>
            </w:r>
            <w:r>
              <w:rPr>
                <w:rFonts w:asciiTheme="minorHAnsi" w:eastAsia="Helvetica" w:hAnsiTheme="minorHAnsi" w:cs="Times New Roman"/>
                <w:sz w:val="24"/>
                <w:szCs w:val="24"/>
              </w:rPr>
              <w:t xml:space="preserve"> to dry samples and measure water present.</w:t>
            </w:r>
          </w:p>
          <w:p w:rsidR="00EB465C" w:rsidRPr="00715192" w:rsidRDefault="00EB465C" w:rsidP="00EB465C">
            <w:pPr>
              <w:pStyle w:val="TableStyle2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>Grind and sieve samples if required using a pestle and mortar and sieves (any other grinding method requires a separate Risk Assessment).</w:t>
            </w:r>
          </w:p>
          <w:p w:rsidR="00EB465C" w:rsidRPr="00715192" w:rsidRDefault="00EB465C" w:rsidP="00EB465C">
            <w:pPr>
              <w:pStyle w:val="TableStyle2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Place the sample (approximately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 g to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10</w:t>
            </w: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 g) in a small crucible</w:t>
            </w:r>
          </w:p>
          <w:p w:rsidR="00EB465C" w:rsidRDefault="00EB465C" w:rsidP="00EB465C">
            <w:pPr>
              <w:pStyle w:val="TableStyle2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>Place the crucible in an oven at 60</w:t>
            </w:r>
            <w:r w:rsidRPr="00715192">
              <w:rPr>
                <w:rFonts w:asciiTheme="minorHAnsi" w:hAnsiTheme="minorHAnsi" w:cs="Times New Roman"/>
                <w:sz w:val="24"/>
                <w:szCs w:val="24"/>
                <w:vertAlign w:val="superscript"/>
              </w:rPr>
              <w:t>o</w:t>
            </w: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 xml:space="preserve">C overnight to remove all water. Some samples may take longer to dry. </w:t>
            </w:r>
          </w:p>
          <w:p w:rsidR="009A4357" w:rsidRPr="00715192" w:rsidRDefault="009A4357" w:rsidP="00EB465C">
            <w:pPr>
              <w:pStyle w:val="TableStyle2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Remove samples from oven and allow to cool. This could be carried out in a </w:t>
            </w:r>
            <w:r w:rsidR="00D67E4A">
              <w:rPr>
                <w:rFonts w:asciiTheme="minorHAnsi" w:hAnsiTheme="minorHAnsi" w:cs="Times New Roman"/>
                <w:sz w:val="24"/>
                <w:szCs w:val="24"/>
              </w:rPr>
              <w:t>desiccator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EB465C" w:rsidRDefault="00EB465C" w:rsidP="00EB465C">
            <w:pPr>
              <w:pStyle w:val="TableStyle2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>If the sample needs homogenization a further homogenization step with a p</w:t>
            </w:r>
            <w:r w:rsidR="002221B1">
              <w:rPr>
                <w:rFonts w:asciiTheme="minorHAnsi" w:hAnsiTheme="minorHAnsi" w:cs="Times New Roman"/>
                <w:sz w:val="24"/>
                <w:szCs w:val="24"/>
              </w:rPr>
              <w:t>e</w:t>
            </w:r>
            <w:r w:rsidRPr="00715192">
              <w:rPr>
                <w:rFonts w:asciiTheme="minorHAnsi" w:hAnsiTheme="minorHAnsi" w:cs="Times New Roman"/>
                <w:sz w:val="24"/>
                <w:szCs w:val="24"/>
              </w:rPr>
              <w:t>stle and mortar can be carried out and sieving if required.</w:t>
            </w:r>
          </w:p>
          <w:p w:rsidR="00EB465C" w:rsidRPr="00715192" w:rsidRDefault="00EB465C" w:rsidP="008925F2">
            <w:pPr>
              <w:pStyle w:val="TableStyle2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Store dried samples in sealed container.</w:t>
            </w:r>
          </w:p>
          <w:p w:rsidR="00EB465C" w:rsidRPr="008925F2" w:rsidRDefault="002221B1" w:rsidP="008925F2">
            <w:pPr>
              <w:pStyle w:val="TableStyle2"/>
              <w:spacing w:after="6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925F2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Removal of inorganic carbon</w:t>
            </w:r>
          </w:p>
          <w:p w:rsidR="002221B1" w:rsidRPr="00234859" w:rsidRDefault="002221B1" w:rsidP="002221B1">
            <w:pPr>
              <w:pStyle w:val="TableStyle2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 xml:space="preserve">There are </w:t>
            </w:r>
            <w:r w:rsidR="00D67E4A">
              <w:rPr>
                <w:rFonts w:asciiTheme="minorHAnsi" w:hAnsiTheme="minorHAnsi"/>
                <w:sz w:val="24"/>
                <w:szCs w:val="24"/>
              </w:rPr>
              <w:t>several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 xml:space="preserve"> different acids that can be used for this process (see below); however, the process is the same for each. </w:t>
            </w:r>
          </w:p>
          <w:p w:rsidR="00EB465C" w:rsidRPr="00234859" w:rsidRDefault="00EB465C" w:rsidP="00EB465C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 xml:space="preserve">Using a 4-place balance weigh </w:t>
            </w:r>
            <w:r w:rsidR="002221B1" w:rsidRPr="00234859">
              <w:rPr>
                <w:rFonts w:asciiTheme="minorHAnsi" w:hAnsiTheme="minorHAnsi"/>
                <w:sz w:val="24"/>
                <w:szCs w:val="24"/>
              </w:rPr>
              <w:t>centrifuge tube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 xml:space="preserve"> and record mass (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6D4FA4"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tube</w:t>
            </w:r>
            <w:proofErr w:type="spellEnd"/>
            <w:r w:rsidRPr="00234859">
              <w:rPr>
                <w:rFonts w:asciiTheme="minorHAnsi" w:hAnsiTheme="minorHAnsi"/>
                <w:sz w:val="24"/>
                <w:szCs w:val="24"/>
              </w:rPr>
              <w:t>).</w:t>
            </w:r>
          </w:p>
          <w:p w:rsidR="00EB465C" w:rsidRPr="00234859" w:rsidRDefault="00EB465C" w:rsidP="00EB465C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 xml:space="preserve">Place </w:t>
            </w:r>
            <w:r w:rsidR="00366C59">
              <w:rPr>
                <w:rFonts w:asciiTheme="minorHAnsi" w:hAnsiTheme="minorHAnsi"/>
                <w:sz w:val="24"/>
                <w:szCs w:val="24"/>
              </w:rPr>
              <w:t>1-5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 xml:space="preserve">g of sample into </w:t>
            </w:r>
            <w:r w:rsidR="002221B1" w:rsidRPr="00234859">
              <w:rPr>
                <w:rFonts w:asciiTheme="minorHAnsi" w:hAnsiTheme="minorHAnsi"/>
                <w:sz w:val="24"/>
                <w:szCs w:val="24"/>
              </w:rPr>
              <w:t>tube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 xml:space="preserve"> record mass (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initial</w:t>
            </w:r>
            <w:proofErr w:type="spellEnd"/>
            <w:r w:rsidRPr="0023485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366C59" w:rsidRDefault="002221B1" w:rsidP="00EB465C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b/>
                <w:sz w:val="24"/>
                <w:szCs w:val="24"/>
              </w:rPr>
              <w:t>Wearing appropriate PPE.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 xml:space="preserve"> Add </w:t>
            </w:r>
            <w:r w:rsidR="00516ED7">
              <w:rPr>
                <w:rFonts w:asciiTheme="minorHAnsi" w:hAnsiTheme="minorHAnsi"/>
                <w:sz w:val="24"/>
                <w:szCs w:val="24"/>
              </w:rPr>
              <w:t xml:space="preserve">about </w:t>
            </w:r>
            <w:r w:rsidR="00366C59">
              <w:rPr>
                <w:rFonts w:asciiTheme="minorHAnsi" w:hAnsiTheme="minorHAnsi"/>
                <w:sz w:val="24"/>
                <w:szCs w:val="24"/>
              </w:rPr>
              <w:t>5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 xml:space="preserve">ml of </w:t>
            </w:r>
            <w:r w:rsidR="00516ED7">
              <w:rPr>
                <w:rFonts w:asciiTheme="minorHAnsi" w:hAnsiTheme="minorHAnsi"/>
                <w:sz w:val="24"/>
                <w:szCs w:val="24"/>
              </w:rPr>
              <w:t xml:space="preserve">dilute 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>acid to the centrifuge tube and mix thoroughly</w:t>
            </w:r>
            <w:r w:rsidR="00366C5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366C59" w:rsidRPr="00234859">
              <w:rPr>
                <w:rFonts w:asciiTheme="minorHAnsi" w:hAnsiTheme="minorHAnsi"/>
                <w:b/>
                <w:sz w:val="24"/>
                <w:szCs w:val="24"/>
              </w:rPr>
              <w:t xml:space="preserve">Beware of </w:t>
            </w:r>
            <w:r w:rsidR="00366C59">
              <w:rPr>
                <w:rFonts w:asciiTheme="minorHAnsi" w:hAnsiTheme="minorHAnsi"/>
                <w:b/>
                <w:sz w:val="24"/>
                <w:szCs w:val="24"/>
              </w:rPr>
              <w:t>CO</w:t>
            </w:r>
            <w:r w:rsidR="00366C59" w:rsidRPr="00366C59">
              <w:rPr>
                <w:rFonts w:asciiTheme="minorHAnsi" w:hAnsiTheme="minorHAnsi"/>
                <w:b/>
                <w:sz w:val="24"/>
                <w:szCs w:val="24"/>
                <w:vertAlign w:val="subscript"/>
              </w:rPr>
              <w:t>2</w:t>
            </w:r>
            <w:r w:rsidR="00366C59" w:rsidRPr="00234859">
              <w:rPr>
                <w:rFonts w:asciiTheme="minorHAnsi" w:hAnsiTheme="minorHAnsi"/>
                <w:b/>
                <w:sz w:val="24"/>
                <w:szCs w:val="24"/>
              </w:rPr>
              <w:t xml:space="preserve"> production</w:t>
            </w:r>
            <w:r w:rsidR="00366C59">
              <w:rPr>
                <w:rFonts w:asciiTheme="minorHAnsi" w:hAnsiTheme="minorHAnsi"/>
                <w:b/>
                <w:sz w:val="24"/>
                <w:szCs w:val="24"/>
              </w:rPr>
              <w:t xml:space="preserve"> and foaming</w:t>
            </w:r>
            <w:r w:rsidR="00366C59" w:rsidRPr="00234859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:rsidR="00366C59" w:rsidRDefault="00366C59" w:rsidP="00EB465C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366C59">
              <w:rPr>
                <w:rFonts w:asciiTheme="minorHAnsi" w:hAnsiTheme="minorHAnsi"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eep adding small amounts of dilute acid </w:t>
            </w:r>
            <w:r w:rsidR="00516ED7">
              <w:rPr>
                <w:rFonts w:asciiTheme="minorHAnsi" w:hAnsiTheme="minorHAnsi"/>
                <w:sz w:val="24"/>
                <w:szCs w:val="24"/>
              </w:rPr>
              <w:t>until fizzing stops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then add another 5ml to ensure acid is in excess</w:t>
            </w:r>
            <w:r w:rsidR="002221B1" w:rsidRPr="00234859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366C59" w:rsidRDefault="00E53650" w:rsidP="00366C59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Place </w:t>
            </w:r>
            <w:r w:rsidRPr="00366C59">
              <w:rPr>
                <w:rFonts w:asciiTheme="minorHAnsi" w:hAnsiTheme="minorHAnsi"/>
                <w:sz w:val="24"/>
                <w:szCs w:val="24"/>
              </w:rPr>
              <w:t>sample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366C59">
              <w:rPr>
                <w:rFonts w:asciiTheme="minorHAnsi" w:hAnsiTheme="minorHAnsi"/>
                <w:sz w:val="24"/>
                <w:szCs w:val="24"/>
              </w:rPr>
              <w:t xml:space="preserve"> in the fume cupboard </w:t>
            </w:r>
            <w:r w:rsidR="00A0635F">
              <w:rPr>
                <w:rFonts w:asciiTheme="minorHAnsi" w:hAnsiTheme="minorHAnsi"/>
                <w:sz w:val="24"/>
                <w:szCs w:val="24"/>
              </w:rPr>
              <w:t>and clearly label. W</w:t>
            </w:r>
            <w:r w:rsidR="00366C59" w:rsidRPr="00366C59">
              <w:rPr>
                <w:rFonts w:asciiTheme="minorHAnsi" w:hAnsiTheme="minorHAnsi"/>
                <w:sz w:val="24"/>
                <w:szCs w:val="24"/>
              </w:rPr>
              <w:t>ait at least overnight for reaction to cease. Some carbonate minerals take a long time to react e.g. siderite. If you know these are present wait at least 24 hours or use a second acid rinse.</w:t>
            </w:r>
          </w:p>
          <w:p w:rsidR="00366C59" w:rsidRDefault="00366C59" w:rsidP="00366C59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366C59">
              <w:rPr>
                <w:rFonts w:asciiTheme="minorHAnsi" w:hAnsiTheme="minorHAnsi"/>
                <w:sz w:val="24"/>
                <w:szCs w:val="24"/>
              </w:rPr>
              <w:t>Wait for sediment to settle out.</w:t>
            </w:r>
          </w:p>
          <w:p w:rsidR="00366C59" w:rsidRPr="00E53650" w:rsidRDefault="00366C59" w:rsidP="00366C59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E53650">
              <w:rPr>
                <w:rFonts w:asciiTheme="minorHAnsi" w:hAnsiTheme="minorHAnsi"/>
                <w:sz w:val="24"/>
                <w:szCs w:val="24"/>
              </w:rPr>
              <w:t xml:space="preserve">Decant off as much of the clear liquid </w:t>
            </w:r>
            <w:r w:rsidR="00CF74EA" w:rsidRPr="00E53650">
              <w:rPr>
                <w:rFonts w:asciiTheme="minorHAnsi" w:hAnsiTheme="minorHAnsi"/>
                <w:sz w:val="24"/>
                <w:szCs w:val="24"/>
              </w:rPr>
              <w:t>ensuring none of the soil/sediment is lost. This can be done with a pipette or a syringe and tube. It may require use of a centrifuge (see appropriate risk assessment and training).</w:t>
            </w:r>
          </w:p>
          <w:p w:rsidR="00366C59" w:rsidRDefault="00366C59" w:rsidP="00366C59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Collect leachate </w:t>
            </w:r>
            <w:r w:rsidR="00CF74EA">
              <w:rPr>
                <w:rFonts w:asciiTheme="minorHAnsi" w:hAnsiTheme="minorHAnsi"/>
                <w:sz w:val="24"/>
                <w:szCs w:val="24"/>
              </w:rPr>
              <w:t xml:space="preserve">(dilute acid)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in a waste bottle and label ready for disposal. </w:t>
            </w:r>
            <w:r w:rsidRPr="00366C59">
              <w:rPr>
                <w:rFonts w:asciiTheme="minorHAnsi" w:hAnsiTheme="minorHAnsi"/>
                <w:b/>
                <w:sz w:val="24"/>
                <w:szCs w:val="24"/>
              </w:rPr>
              <w:t>DO NOT POUR DOWN SINK.</w:t>
            </w:r>
          </w:p>
          <w:p w:rsidR="00CF74EA" w:rsidRDefault="00366C59" w:rsidP="00CF74EA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366C59">
              <w:rPr>
                <w:rFonts w:asciiTheme="minorHAnsi" w:hAnsiTheme="minorHAnsi"/>
                <w:sz w:val="24"/>
                <w:szCs w:val="24"/>
              </w:rPr>
              <w:t xml:space="preserve">Re-fill </w:t>
            </w:r>
            <w:r w:rsidR="00CF74EA">
              <w:rPr>
                <w:rFonts w:asciiTheme="minorHAnsi" w:hAnsiTheme="minorHAnsi"/>
                <w:sz w:val="24"/>
                <w:szCs w:val="24"/>
              </w:rPr>
              <w:t xml:space="preserve">tube </w:t>
            </w:r>
            <w:r w:rsidRPr="00366C59">
              <w:rPr>
                <w:rFonts w:asciiTheme="minorHAnsi" w:hAnsiTheme="minorHAnsi"/>
                <w:sz w:val="24"/>
                <w:szCs w:val="24"/>
              </w:rPr>
              <w:t>with distilled w</w:t>
            </w:r>
            <w:r w:rsidR="00CF74EA">
              <w:rPr>
                <w:rFonts w:asciiTheme="minorHAnsi" w:hAnsiTheme="minorHAnsi"/>
                <w:sz w:val="24"/>
                <w:szCs w:val="24"/>
              </w:rPr>
              <w:t>ater to wash acid from sample</w:t>
            </w:r>
            <w:r w:rsidR="00E53650">
              <w:rPr>
                <w:rFonts w:asciiTheme="minorHAnsi" w:hAnsiTheme="minorHAnsi"/>
                <w:sz w:val="24"/>
                <w:szCs w:val="24"/>
              </w:rPr>
              <w:t xml:space="preserve">. You can shake tube but be careful not to lose </w:t>
            </w:r>
            <w:r w:rsidR="00A0635F">
              <w:rPr>
                <w:rFonts w:asciiTheme="minorHAnsi" w:hAnsiTheme="minorHAnsi"/>
                <w:sz w:val="24"/>
                <w:szCs w:val="24"/>
              </w:rPr>
              <w:t xml:space="preserve">any </w:t>
            </w:r>
            <w:r w:rsidR="00E53650">
              <w:rPr>
                <w:rFonts w:asciiTheme="minorHAnsi" w:hAnsiTheme="minorHAnsi"/>
                <w:sz w:val="24"/>
                <w:szCs w:val="24"/>
              </w:rPr>
              <w:t>sample. Separate</w:t>
            </w:r>
            <w:r w:rsidR="00A0635F">
              <w:rPr>
                <w:rFonts w:asciiTheme="minorHAnsi" w:hAnsiTheme="minorHAnsi"/>
                <w:sz w:val="24"/>
                <w:szCs w:val="24"/>
              </w:rPr>
              <w:t xml:space="preserve"> sample and water as in Step 7</w:t>
            </w:r>
            <w:r w:rsidR="00E53650">
              <w:rPr>
                <w:rFonts w:asciiTheme="minorHAnsi" w:hAnsiTheme="minorHAnsi"/>
                <w:sz w:val="24"/>
                <w:szCs w:val="24"/>
              </w:rPr>
              <w:t xml:space="preserve">. This leachate can be disposed of </w:t>
            </w:r>
            <w:r w:rsidR="00A0635F">
              <w:rPr>
                <w:rFonts w:asciiTheme="minorHAnsi" w:hAnsiTheme="minorHAnsi"/>
                <w:sz w:val="24"/>
                <w:szCs w:val="24"/>
              </w:rPr>
              <w:t>down</w:t>
            </w:r>
            <w:r w:rsidR="00E53650">
              <w:rPr>
                <w:rFonts w:asciiTheme="minorHAnsi" w:hAnsiTheme="minorHAnsi"/>
                <w:sz w:val="24"/>
                <w:szCs w:val="24"/>
              </w:rPr>
              <w:t xml:space="preserve"> sink.</w:t>
            </w:r>
            <w:r w:rsidR="00CF74E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53650" w:rsidRDefault="00366C59" w:rsidP="00CF74EA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CF74EA">
              <w:rPr>
                <w:rFonts w:asciiTheme="minorHAnsi" w:hAnsiTheme="minorHAnsi"/>
                <w:sz w:val="24"/>
                <w:szCs w:val="24"/>
              </w:rPr>
              <w:t xml:space="preserve">After third rinse </w:t>
            </w:r>
            <w:r w:rsidR="00E53650">
              <w:rPr>
                <w:rFonts w:asciiTheme="minorHAnsi" w:hAnsiTheme="minorHAnsi"/>
                <w:sz w:val="24"/>
                <w:szCs w:val="24"/>
              </w:rPr>
              <w:t xml:space="preserve">check the pH of the leachate of some representative samples using pH paper. If it is greater than pH 4 then </w:t>
            </w:r>
            <w:r w:rsidR="00A0635F">
              <w:rPr>
                <w:rFonts w:asciiTheme="minorHAnsi" w:hAnsiTheme="minorHAnsi"/>
                <w:sz w:val="24"/>
                <w:szCs w:val="24"/>
              </w:rPr>
              <w:t>remove water as in Step 7</w:t>
            </w:r>
            <w:r w:rsidR="00E53650">
              <w:rPr>
                <w:rFonts w:asciiTheme="minorHAnsi" w:hAnsiTheme="minorHAnsi"/>
                <w:sz w:val="24"/>
                <w:szCs w:val="24"/>
              </w:rPr>
              <w:t xml:space="preserve"> and go to </w:t>
            </w:r>
            <w:r w:rsidR="00A0635F">
              <w:rPr>
                <w:rFonts w:asciiTheme="minorHAnsi" w:hAnsiTheme="minorHAnsi"/>
                <w:sz w:val="24"/>
                <w:szCs w:val="24"/>
              </w:rPr>
              <w:t>S</w:t>
            </w:r>
            <w:r w:rsidR="00E53650">
              <w:rPr>
                <w:rFonts w:asciiTheme="minorHAnsi" w:hAnsiTheme="minorHAnsi"/>
                <w:sz w:val="24"/>
                <w:szCs w:val="24"/>
              </w:rPr>
              <w:t>tep</w:t>
            </w:r>
            <w:r w:rsidR="00A0635F">
              <w:rPr>
                <w:rFonts w:asciiTheme="minorHAnsi" w:hAnsiTheme="minorHAnsi"/>
                <w:sz w:val="24"/>
                <w:szCs w:val="24"/>
              </w:rPr>
              <w:t xml:space="preserve"> 11</w:t>
            </w:r>
            <w:r w:rsidR="00E53650">
              <w:rPr>
                <w:rFonts w:asciiTheme="minorHAnsi" w:hAnsiTheme="minorHAnsi"/>
                <w:sz w:val="24"/>
                <w:szCs w:val="24"/>
              </w:rPr>
              <w:t>. Otherwise repeat washing.</w:t>
            </w:r>
          </w:p>
          <w:p w:rsidR="006D4FA4" w:rsidRPr="00234859" w:rsidRDefault="006D4FA4" w:rsidP="00EB465C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>Allow sample to dry in an oven at 60</w:t>
            </w:r>
            <w:r w:rsidRPr="00234859">
              <w:rPr>
                <w:rFonts w:asciiTheme="minorHAnsi" w:hAnsiTheme="minorHAnsi"/>
                <w:sz w:val="24"/>
                <w:szCs w:val="24"/>
                <w:vertAlign w:val="superscript"/>
              </w:rPr>
              <w:t>o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>C overnight.</w:t>
            </w:r>
          </w:p>
          <w:p w:rsidR="006D4FA4" w:rsidRPr="00234859" w:rsidRDefault="006D4FA4" w:rsidP="00EB465C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>Weigh centrifuge</w:t>
            </w:r>
            <w:r w:rsidR="00D67E4A">
              <w:rPr>
                <w:rFonts w:asciiTheme="minorHAnsi" w:hAnsiTheme="minorHAnsi"/>
                <w:sz w:val="24"/>
                <w:szCs w:val="24"/>
              </w:rPr>
              <w:t xml:space="preserve"> tube and sample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 xml:space="preserve"> again (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Final</w:t>
            </w:r>
            <w:proofErr w:type="spellEnd"/>
            <w:r w:rsidRPr="0023485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B465C" w:rsidRPr="00234859" w:rsidRDefault="00EB465C" w:rsidP="00EB465C">
            <w:pPr>
              <w:pStyle w:val="TableStyle2"/>
              <w:numPr>
                <w:ilvl w:val="0"/>
                <w:numId w:val="11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 xml:space="preserve">Calculate the mass change 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763E4C">
              <w:rPr>
                <w:rFonts w:asciiTheme="minorHAnsi" w:hAnsiTheme="minorHAnsi"/>
                <w:sz w:val="24"/>
                <w:szCs w:val="24"/>
                <w:vertAlign w:val="subscript"/>
              </w:rPr>
              <w:t>lost</w:t>
            </w:r>
            <w:proofErr w:type="spellEnd"/>
            <w:r w:rsidRPr="00234859">
              <w:rPr>
                <w:rFonts w:asciiTheme="minorHAnsi" w:hAnsiTheme="minorHAnsi"/>
                <w:sz w:val="24"/>
                <w:szCs w:val="24"/>
              </w:rPr>
              <w:t>=(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initial</w:t>
            </w:r>
            <w:proofErr w:type="spellEnd"/>
            <w:r w:rsidRPr="00234859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6D4FA4"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tube</w:t>
            </w:r>
            <w:proofErr w:type="spellEnd"/>
            <w:r w:rsidRPr="00234859">
              <w:rPr>
                <w:rFonts w:asciiTheme="minorHAnsi" w:hAnsiTheme="minorHAnsi"/>
                <w:sz w:val="24"/>
                <w:szCs w:val="24"/>
              </w:rPr>
              <w:t xml:space="preserve">) - </w:t>
            </w:r>
            <w:r w:rsidR="00763E4C" w:rsidRPr="00234859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="00763E4C"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763E4C">
              <w:rPr>
                <w:rFonts w:asciiTheme="minorHAnsi" w:hAnsiTheme="minorHAnsi"/>
                <w:sz w:val="24"/>
                <w:szCs w:val="24"/>
                <w:vertAlign w:val="subscript"/>
              </w:rPr>
              <w:t>final</w:t>
            </w:r>
            <w:proofErr w:type="spellEnd"/>
            <w:r w:rsidR="00763E4C" w:rsidRPr="00234859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proofErr w:type="spellStart"/>
            <w:r w:rsidR="00763E4C"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763E4C"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tube</w:t>
            </w:r>
            <w:proofErr w:type="spellEnd"/>
            <w:r w:rsidR="00763E4C" w:rsidRPr="0023485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B465C" w:rsidRPr="00234859" w:rsidRDefault="00EB465C" w:rsidP="00763E4C">
            <w:pPr>
              <w:pStyle w:val="TableStyle2"/>
              <w:numPr>
                <w:ilvl w:val="1"/>
                <w:numId w:val="11"/>
              </w:numPr>
              <w:ind w:left="567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 xml:space="preserve">where 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763E4C">
              <w:rPr>
                <w:rFonts w:asciiTheme="minorHAnsi" w:hAnsiTheme="minorHAnsi"/>
                <w:sz w:val="24"/>
                <w:szCs w:val="24"/>
                <w:vertAlign w:val="subscript"/>
              </w:rPr>
              <w:t>lost</w:t>
            </w:r>
            <w:proofErr w:type="spellEnd"/>
            <w:r w:rsidRPr="00234859">
              <w:rPr>
                <w:rFonts w:asciiTheme="minorHAnsi" w:hAnsiTheme="minorHAnsi"/>
                <w:sz w:val="24"/>
                <w:szCs w:val="24"/>
              </w:rPr>
              <w:t xml:space="preserve">= </w:t>
            </w:r>
            <w:r w:rsidR="00763E4C">
              <w:rPr>
                <w:rFonts w:asciiTheme="minorHAnsi" w:hAnsiTheme="minorHAnsi"/>
                <w:sz w:val="24"/>
                <w:szCs w:val="24"/>
              </w:rPr>
              <w:t>is mass lost including carbonate and other soluble elements (e.g. Ca)</w:t>
            </w:r>
          </w:p>
          <w:p w:rsidR="00EB465C" w:rsidRPr="00715192" w:rsidRDefault="006D4FA4" w:rsidP="008E7F03">
            <w:pPr>
              <w:pStyle w:val="TableStyle2"/>
              <w:spacing w:after="60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bCs/>
                <w:sz w:val="30"/>
                <w:szCs w:val="30"/>
                <w:lang w:val="en-GB"/>
              </w:rPr>
              <w:lastRenderedPageBreak/>
              <w:t>Measurement of organic carbon</w:t>
            </w:r>
          </w:p>
          <w:p w:rsidR="00EB465C" w:rsidRPr="00234859" w:rsidRDefault="006D4FA4" w:rsidP="00234859">
            <w:pPr>
              <w:pStyle w:val="TableStyle2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 xml:space="preserve">This uses the LECO carbon/sulphur analyser. </w:t>
            </w:r>
            <w:r w:rsidRPr="008925F2">
              <w:rPr>
                <w:rFonts w:asciiTheme="minorHAnsi" w:hAnsiTheme="minorHAnsi"/>
                <w:b/>
                <w:sz w:val="24"/>
                <w:szCs w:val="24"/>
              </w:rPr>
              <w:t>This equipment requires separate Risk Assessment and training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34859" w:rsidRPr="00234859" w:rsidRDefault="00234859" w:rsidP="00234859">
            <w:pPr>
              <w:pStyle w:val="TableStyle2"/>
              <w:numPr>
                <w:ilvl w:val="0"/>
                <w:numId w:val="12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>Take appropriate amount of dried original sample and analyse for percentage carbon (and sulphur if required)</w:t>
            </w:r>
            <w:r w:rsidR="00BE247B">
              <w:rPr>
                <w:rFonts w:asciiTheme="minorHAnsi" w:hAnsiTheme="minorHAnsi"/>
                <w:sz w:val="24"/>
                <w:szCs w:val="24"/>
              </w:rPr>
              <w:t xml:space="preserve"> this will give you TC</w:t>
            </w:r>
            <w:r w:rsidRPr="0023485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17828" w:rsidRDefault="00234859" w:rsidP="00217828">
            <w:pPr>
              <w:pStyle w:val="TableStyle2"/>
              <w:numPr>
                <w:ilvl w:val="0"/>
                <w:numId w:val="12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234859">
              <w:rPr>
                <w:rFonts w:asciiTheme="minorHAnsi" w:hAnsiTheme="minorHAnsi"/>
                <w:sz w:val="24"/>
                <w:szCs w:val="24"/>
              </w:rPr>
              <w:t>Take appropriate amount of dried and treated (inorganic free) sample and analyse for percentage c</w:t>
            </w:r>
            <w:r w:rsidR="00217828">
              <w:rPr>
                <w:rFonts w:asciiTheme="minorHAnsi" w:hAnsiTheme="minorHAnsi"/>
                <w:sz w:val="24"/>
                <w:szCs w:val="24"/>
              </w:rPr>
              <w:t>arbon (and sulphur if required)</w:t>
            </w:r>
            <w:r w:rsidR="00BE247B">
              <w:rPr>
                <w:rFonts w:asciiTheme="minorHAnsi" w:hAnsiTheme="minorHAnsi"/>
                <w:sz w:val="24"/>
                <w:szCs w:val="24"/>
              </w:rPr>
              <w:t>. This is the percentage (P</w:t>
            </w:r>
            <w:r w:rsidR="00BE247B">
              <w:rPr>
                <w:rFonts w:asciiTheme="minorHAnsi" w:hAnsiTheme="minorHAnsi"/>
                <w:sz w:val="24"/>
                <w:szCs w:val="24"/>
                <w:vertAlign w:val="subscript"/>
              </w:rPr>
              <w:t>OC</w:t>
            </w:r>
            <w:r w:rsidR="00BE247B">
              <w:rPr>
                <w:rFonts w:asciiTheme="minorHAnsi" w:hAnsiTheme="minorHAnsi"/>
                <w:sz w:val="24"/>
                <w:szCs w:val="24"/>
              </w:rPr>
              <w:t>) in your treated sample NOT the TOC – a calculation is required.</w:t>
            </w:r>
          </w:p>
          <w:p w:rsidR="00BE247B" w:rsidRPr="00BE247B" w:rsidRDefault="00BE247B" w:rsidP="00BE247B">
            <w:pPr>
              <w:pStyle w:val="TableStyle2"/>
              <w:rPr>
                <w:rFonts w:asciiTheme="minorHAnsi" w:hAnsiTheme="minorHAnsi"/>
                <w:b/>
                <w:sz w:val="30"/>
                <w:szCs w:val="30"/>
              </w:rPr>
            </w:pPr>
            <w:r w:rsidRPr="00BE247B">
              <w:rPr>
                <w:rFonts w:asciiTheme="minorHAnsi" w:hAnsiTheme="minorHAnsi"/>
                <w:b/>
                <w:sz w:val="30"/>
                <w:szCs w:val="30"/>
              </w:rPr>
              <w:t>Calculation</w:t>
            </w:r>
            <w:r>
              <w:rPr>
                <w:rFonts w:asciiTheme="minorHAnsi" w:hAnsiTheme="minorHAnsi"/>
                <w:b/>
                <w:sz w:val="30"/>
                <w:szCs w:val="30"/>
              </w:rPr>
              <w:t>s</w:t>
            </w:r>
          </w:p>
          <w:p w:rsidR="00BE247B" w:rsidRDefault="00BE247B" w:rsidP="009A4357">
            <w:pPr>
              <w:pStyle w:val="TableStyle2"/>
              <w:rPr>
                <w:rFonts w:asciiTheme="minorHAnsi" w:hAnsiTheme="minorHAnsi"/>
                <w:sz w:val="24"/>
                <w:szCs w:val="24"/>
              </w:rPr>
            </w:pPr>
            <w:r w:rsidRPr="00BE247B">
              <w:rPr>
                <w:rFonts w:asciiTheme="minorHAnsi" w:hAnsiTheme="minorHAnsi"/>
                <w:sz w:val="24"/>
                <w:szCs w:val="24"/>
              </w:rPr>
              <w:t xml:space="preserve">To calculate the </w:t>
            </w:r>
            <w:r>
              <w:rPr>
                <w:rFonts w:asciiTheme="minorHAnsi" w:hAnsiTheme="minorHAnsi"/>
                <w:sz w:val="24"/>
                <w:szCs w:val="24"/>
              </w:rPr>
              <w:t>TOC and TIC (Total Inorganic Carbon) accurately the following calculations are required. They use the measured masses from acid washing:</w:t>
            </w:r>
          </w:p>
          <w:p w:rsidR="00BE247B" w:rsidRDefault="00BE247B" w:rsidP="00BE247B">
            <w:pPr>
              <w:pStyle w:val="TableStyle2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TOC = P</w:t>
            </w:r>
            <w:r>
              <w:rPr>
                <w:rFonts w:asciiTheme="minorHAnsi" w:hAnsiTheme="minorHAnsi"/>
                <w:sz w:val="24"/>
                <w:szCs w:val="24"/>
                <w:vertAlign w:val="subscript"/>
              </w:rPr>
              <w:t>OC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*</w:t>
            </w:r>
            <w:r w:rsidR="003C433B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3C433B">
              <w:rPr>
                <w:rFonts w:asciiTheme="minorHAnsi" w:hAnsiTheme="minorHAnsi"/>
                <w:sz w:val="24"/>
                <w:szCs w:val="24"/>
                <w:vertAlign w:val="subscript"/>
              </w:rPr>
              <w:t>Final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vertAlign w:val="subscript"/>
              </w:rPr>
              <w:t xml:space="preserve"> </w:t>
            </w:r>
            <w:r w:rsidR="003C433B" w:rsidRPr="00234859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proofErr w:type="spellStart"/>
            <w:r w:rsidR="003C433B"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3C433B"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tube</w:t>
            </w:r>
            <w:proofErr w:type="spellEnd"/>
            <w:r w:rsidR="003C433B">
              <w:rPr>
                <w:rFonts w:asciiTheme="minorHAnsi" w:hAnsiTheme="minorHAnsi"/>
                <w:sz w:val="24"/>
                <w:szCs w:val="24"/>
              </w:rPr>
              <w:t>)</w:t>
            </w:r>
            <w:r w:rsidRPr="00BE247B"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433B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3C433B">
              <w:rPr>
                <w:rFonts w:asciiTheme="minorHAnsi" w:hAnsiTheme="minorHAnsi"/>
                <w:sz w:val="24"/>
                <w:szCs w:val="24"/>
                <w:vertAlign w:val="subscript"/>
              </w:rPr>
              <w:t>Initial</w:t>
            </w:r>
            <w:proofErr w:type="spellEnd"/>
            <w:r w:rsidR="003C433B" w:rsidRPr="00234859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proofErr w:type="spellStart"/>
            <w:r w:rsidR="003C433B" w:rsidRPr="00234859">
              <w:rPr>
                <w:rFonts w:asciiTheme="minorHAnsi" w:hAnsiTheme="minorHAnsi"/>
                <w:sz w:val="24"/>
                <w:szCs w:val="24"/>
              </w:rPr>
              <w:t>m</w:t>
            </w:r>
            <w:r w:rsidR="003C433B" w:rsidRPr="00234859">
              <w:rPr>
                <w:rFonts w:asciiTheme="minorHAnsi" w:hAnsiTheme="minorHAnsi"/>
                <w:sz w:val="24"/>
                <w:szCs w:val="24"/>
                <w:vertAlign w:val="subscript"/>
              </w:rPr>
              <w:t>tube</w:t>
            </w:r>
            <w:proofErr w:type="spellEnd"/>
            <w:r w:rsidRPr="00BE247B">
              <w:rPr>
                <w:rFonts w:asciiTheme="minorHAnsi" w:hAnsiTheme="minorHAnsi"/>
                <w:sz w:val="24"/>
                <w:szCs w:val="24"/>
              </w:rPr>
              <w:t>)</w:t>
            </w:r>
            <w:r w:rsidR="003C433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BE247B" w:rsidRPr="00BE247B" w:rsidRDefault="00BE247B" w:rsidP="00BE247B">
            <w:pPr>
              <w:pStyle w:val="TableStyle2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TIC = TC - TOC</w:t>
            </w:r>
          </w:p>
          <w:p w:rsidR="009A4357" w:rsidRPr="00516ED7" w:rsidRDefault="009A4357" w:rsidP="009A4357">
            <w:pPr>
              <w:pStyle w:val="TableStyle2"/>
              <w:rPr>
                <w:rFonts w:asciiTheme="minorHAnsi" w:hAnsiTheme="minorHAnsi"/>
                <w:b/>
                <w:sz w:val="28"/>
                <w:szCs w:val="28"/>
              </w:rPr>
            </w:pPr>
            <w:r w:rsidRPr="00516ED7">
              <w:rPr>
                <w:rFonts w:asciiTheme="minorHAnsi" w:hAnsiTheme="minorHAnsi"/>
                <w:b/>
                <w:sz w:val="28"/>
                <w:szCs w:val="28"/>
              </w:rPr>
              <w:t>Choice of acid</w:t>
            </w:r>
            <w:r w:rsidR="00D67E4A">
              <w:rPr>
                <w:rFonts w:asciiTheme="minorHAnsi" w:hAnsiTheme="minorHAnsi"/>
                <w:b/>
                <w:sz w:val="28"/>
                <w:szCs w:val="28"/>
              </w:rPr>
              <w:t xml:space="preserve"> and preparation</w:t>
            </w:r>
          </w:p>
          <w:p w:rsidR="009A4357" w:rsidRPr="00516ED7" w:rsidRDefault="009A4357" w:rsidP="009A4357">
            <w:pPr>
              <w:pStyle w:val="TableStyle2"/>
              <w:rPr>
                <w:rFonts w:asciiTheme="minorHAnsi" w:hAnsiTheme="minorHAnsi"/>
                <w:sz w:val="24"/>
                <w:szCs w:val="24"/>
              </w:rPr>
            </w:pPr>
            <w:r w:rsidRPr="00516ED7">
              <w:rPr>
                <w:rFonts w:asciiTheme="minorHAnsi" w:hAnsiTheme="minorHAnsi"/>
                <w:sz w:val="24"/>
                <w:szCs w:val="24"/>
              </w:rPr>
              <w:t>There are various acids you can use in this process:</w:t>
            </w:r>
          </w:p>
          <w:p w:rsidR="00516ED7" w:rsidRPr="00516ED7" w:rsidRDefault="009A4357" w:rsidP="00D67E4A">
            <w:pPr>
              <w:pStyle w:val="TableStyle2"/>
              <w:numPr>
                <w:ilvl w:val="0"/>
                <w:numId w:val="14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HCl</w:t>
            </w:r>
            <w:proofErr w:type="spellEnd"/>
            <w:r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</w:t>
            </w:r>
            <w:r w:rsid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– 1</w:t>
            </w:r>
            <w:r w:rsidR="00366C59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-2</w:t>
            </w:r>
            <w:r w:rsid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molar </w:t>
            </w:r>
            <w:proofErr w:type="spellStart"/>
            <w:r w:rsid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HCl</w:t>
            </w:r>
            <w:proofErr w:type="spellEnd"/>
            <w:r w:rsid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</w:t>
            </w:r>
            <w:r w:rsidR="00366C59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(normally 10% </w:t>
            </w:r>
            <w:r w:rsidR="0069406B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(</w:t>
            </w:r>
            <w:r w:rsidR="00366C59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1.3M</w:t>
            </w:r>
            <w:r w:rsidR="0069406B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)</w:t>
            </w:r>
            <w:r w:rsidR="00366C59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)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– This is the standard acid used in this process. While it may </w:t>
            </w:r>
            <w:r w:rsidR="00516ED7"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will destroy some organic carbon compounds 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it is a reducing acid and so less </w:t>
            </w:r>
            <w:r w:rsidR="0069406B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destructive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than other acids (e.g. nitric acid)</w:t>
            </w:r>
            <w:r w:rsidR="00516ED7"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.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The</w:t>
            </w:r>
            <w:r w:rsidR="00516ED7"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Cl 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in this acid </w:t>
            </w:r>
            <w:r w:rsidR="00516ED7"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can also cause problems for the LECO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and so sample cleaning is very important</w:t>
            </w:r>
            <w:r w:rsidR="00516ED7"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.</w:t>
            </w:r>
          </w:p>
          <w:p w:rsidR="009A4357" w:rsidRPr="008925F2" w:rsidRDefault="009A4357" w:rsidP="00D67E4A">
            <w:pPr>
              <w:pStyle w:val="TableStyle2"/>
              <w:numPr>
                <w:ilvl w:val="0"/>
                <w:numId w:val="14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H</w:t>
            </w:r>
            <w:r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vertAlign w:val="subscript"/>
                <w:lang w:val="en-GB"/>
              </w:rPr>
              <w:t>2</w:t>
            </w:r>
            <w:r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SO</w:t>
            </w:r>
            <w:r w:rsidRP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vertAlign w:val="subscript"/>
                <w:lang w:val="en-GB"/>
              </w:rPr>
              <w:t>4</w:t>
            </w:r>
            <w:r w:rsid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– 2 molar 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– This acid does not have same problems for LECO so cleaning is not as necessary; </w:t>
            </w:r>
            <w:r w:rsidR="0069406B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however, it 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is </w:t>
            </w:r>
            <w:proofErr w:type="gramStart"/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a</w:t>
            </w:r>
            <w:proofErr w:type="gramEnd"/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oxidising acid so may significantly</w:t>
            </w:r>
            <w:r w:rsidR="0032623A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attack</w:t>
            </w:r>
            <w:r w:rsidR="0069406B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</w:t>
            </w:r>
            <w:r w:rsidR="008925F2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>organic phases.</w:t>
            </w:r>
            <w:r w:rsidR="00516ED7"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</w:t>
            </w:r>
          </w:p>
          <w:p w:rsidR="009A4357" w:rsidRPr="008925F2" w:rsidRDefault="008925F2" w:rsidP="00D67E4A">
            <w:pPr>
              <w:pStyle w:val="TableStyle2"/>
              <w:numPr>
                <w:ilvl w:val="0"/>
                <w:numId w:val="14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8925F2">
              <w:rPr>
                <w:rFonts w:asciiTheme="minorHAnsi" w:eastAsia="Times New Roman" w:hAnsiTheme="minorHAnsi"/>
                <w:b/>
                <w:sz w:val="25"/>
                <w:szCs w:val="25"/>
                <w:bdr w:val="none" w:sz="0" w:space="0" w:color="auto"/>
                <w:lang w:val="en-GB"/>
              </w:rPr>
              <w:t>Other acids</w:t>
            </w:r>
            <w:r>
              <w:rPr>
                <w:rFonts w:asciiTheme="minorHAnsi" w:eastAsia="Times New Roman" w:hAnsiTheme="minorHAnsi"/>
                <w:sz w:val="25"/>
                <w:szCs w:val="25"/>
                <w:bdr w:val="none" w:sz="0" w:space="0" w:color="auto"/>
                <w:lang w:val="en-GB"/>
              </w:rPr>
              <w:t xml:space="preserve"> may be used but these will require separate Risk and COSHH assessments</w:t>
            </w:r>
          </w:p>
          <w:p w:rsidR="008925F2" w:rsidRPr="00516ED7" w:rsidRDefault="008925F2" w:rsidP="008925F2">
            <w:pPr>
              <w:pStyle w:val="TableStyle2"/>
              <w:spacing w:after="6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Preparation </w:t>
            </w:r>
            <w:r w:rsidRPr="00516ED7">
              <w:rPr>
                <w:rFonts w:asciiTheme="minorHAnsi" w:hAnsiTheme="minorHAnsi"/>
                <w:b/>
                <w:sz w:val="28"/>
                <w:szCs w:val="28"/>
              </w:rPr>
              <w:t>of acid</w:t>
            </w:r>
          </w:p>
          <w:p w:rsidR="00D67E4A" w:rsidRDefault="00D67E4A" w:rsidP="00D67E4A">
            <w:pPr>
              <w:pStyle w:val="TableStyle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For all acid solution preparation full </w:t>
            </w:r>
            <w:r w:rsidRPr="00366C59">
              <w:rPr>
                <w:rFonts w:asciiTheme="minorHAnsi" w:hAnsiTheme="minorHAnsi"/>
                <w:b/>
                <w:sz w:val="24"/>
                <w:szCs w:val="24"/>
              </w:rPr>
              <w:t>PPE should be worn including a second pair of chemical resistant gloves and it</w:t>
            </w:r>
            <w:r w:rsidR="00366C59" w:rsidRPr="00366C59">
              <w:rPr>
                <w:rFonts w:asciiTheme="minorHAnsi" w:hAnsiTheme="minorHAnsi"/>
                <w:b/>
                <w:sz w:val="24"/>
                <w:szCs w:val="24"/>
              </w:rPr>
              <w:t xml:space="preserve"> must</w:t>
            </w:r>
            <w:r w:rsidRPr="00366C59">
              <w:rPr>
                <w:rFonts w:asciiTheme="minorHAnsi" w:hAnsiTheme="minorHAnsi"/>
                <w:b/>
                <w:sz w:val="24"/>
                <w:szCs w:val="24"/>
              </w:rPr>
              <w:t xml:space="preserve"> be carried out in a fume cupboard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67E4A" w:rsidRDefault="00D67E4A" w:rsidP="00D67E4A">
            <w:pPr>
              <w:pStyle w:val="TableStyle2"/>
              <w:numPr>
                <w:ilvl w:val="0"/>
                <w:numId w:val="16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Measure out the appropriate amount of water into a clearly labelled container (plastic or glass);</w:t>
            </w:r>
          </w:p>
          <w:p w:rsidR="00D67E4A" w:rsidRDefault="00D67E4A" w:rsidP="00D67E4A">
            <w:pPr>
              <w:pStyle w:val="TableStyle2"/>
              <w:numPr>
                <w:ilvl w:val="0"/>
                <w:numId w:val="16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Using a measuring cylinder or appropriate acid resistant pipette measure out the appropriate amount of concentrated acids.</w:t>
            </w:r>
          </w:p>
          <w:p w:rsidR="00D67E4A" w:rsidRPr="009A4357" w:rsidRDefault="00D67E4A" w:rsidP="00D67E4A">
            <w:pPr>
              <w:pStyle w:val="TableStyle2"/>
              <w:numPr>
                <w:ilvl w:val="0"/>
                <w:numId w:val="16"/>
              </w:numPr>
              <w:ind w:left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Mix thoroughly.</w:t>
            </w:r>
          </w:p>
        </w:tc>
        <w:tc>
          <w:tcPr>
            <w:tcW w:w="1785" w:type="dxa"/>
          </w:tcPr>
          <w:p w:rsidR="00EB465C" w:rsidRPr="00AD654B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AD654B">
              <w:rPr>
                <w:rFonts w:asciiTheme="minorHAnsi" w:hAnsiTheme="minorHAnsi"/>
                <w:sz w:val="23"/>
                <w:szCs w:val="23"/>
              </w:rPr>
              <w:lastRenderedPageBreak/>
              <w:t>Hazard symbols:</w:t>
            </w:r>
          </w:p>
          <w:p w:rsidR="00EB465C" w:rsidRPr="00F35BD4" w:rsidRDefault="009A4357" w:rsidP="009A43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93A5A9A" wp14:editId="0EB29838">
                  <wp:extent cx="838200" cy="838200"/>
                  <wp:effectExtent l="0" t="0" r="0" b="0"/>
                  <wp:docPr id="40" name="Picture 40" descr="http://www.unece.org/fileadmin/DAM/trans/danger/publi/ghs/pictograms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unece.org/fileadmin/DAM/trans/danger/publi/ghs/pictograms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63" cy="82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5C" w:rsidRPr="009A4357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  <w:r w:rsidRPr="009A4357">
              <w:rPr>
                <w:rFonts w:ascii="Garamond" w:hAnsi="Garamond"/>
                <w:b/>
              </w:rPr>
              <w:t>See risks from individual experiments.</w:t>
            </w:r>
          </w:p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Theme="minorHAnsi" w:hAnsiTheme="minorHAnsi"/>
              </w:rPr>
            </w:pPr>
          </w:p>
        </w:tc>
      </w:tr>
      <w:tr w:rsidR="00EB465C" w:rsidRPr="00F35BD4" w:rsidTr="008E7F03">
        <w:trPr>
          <w:trHeight w:val="1676"/>
        </w:trPr>
        <w:tc>
          <w:tcPr>
            <w:tcW w:w="8897" w:type="dxa"/>
            <w:vMerge/>
          </w:tcPr>
          <w:p w:rsidR="00EB465C" w:rsidRPr="00F35BD4" w:rsidRDefault="00EB465C" w:rsidP="008E7F03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Significant hazards:</w:t>
            </w:r>
          </w:p>
          <w:p w:rsidR="00EB465C" w:rsidRPr="00F35BD4" w:rsidRDefault="009A4357" w:rsidP="00CF74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Concentrated acids</w:t>
            </w:r>
          </w:p>
        </w:tc>
      </w:tr>
      <w:tr w:rsidR="00EB465C" w:rsidRPr="0058064F" w:rsidTr="008E7F03">
        <w:trPr>
          <w:trHeight w:val="1111"/>
        </w:trPr>
        <w:tc>
          <w:tcPr>
            <w:tcW w:w="8897" w:type="dxa"/>
            <w:vMerge/>
          </w:tcPr>
          <w:p w:rsidR="00EB465C" w:rsidRPr="00F35BD4" w:rsidRDefault="00EB465C" w:rsidP="008E7F03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Hazard phrases (H):</w:t>
            </w:r>
          </w:p>
          <w:p w:rsidR="00EB465C" w:rsidRPr="00B86022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  <w:r w:rsidRPr="00B86022">
              <w:rPr>
                <w:rFonts w:ascii="Garamond" w:hAnsi="Garamond"/>
                <w:b/>
              </w:rPr>
              <w:t>See risks from individual experiments.</w:t>
            </w:r>
          </w:p>
        </w:tc>
      </w:tr>
      <w:tr w:rsidR="00EB465C" w:rsidRPr="00F35BD4" w:rsidTr="008E7F03">
        <w:trPr>
          <w:trHeight w:val="2433"/>
        </w:trPr>
        <w:tc>
          <w:tcPr>
            <w:tcW w:w="8897" w:type="dxa"/>
            <w:vMerge/>
          </w:tcPr>
          <w:p w:rsidR="00EB465C" w:rsidRPr="00F35BD4" w:rsidRDefault="00EB465C" w:rsidP="008E7F03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Can it be done out of hours?</w:t>
            </w:r>
          </w:p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</w:p>
          <w:p w:rsidR="00EB465C" w:rsidRPr="000E3B13" w:rsidRDefault="009A4357" w:rsidP="009A43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0E3B13">
              <w:rPr>
                <w:rFonts w:asciiTheme="minorHAnsi" w:hAnsiTheme="minorHAnsi"/>
                <w:b/>
                <w:sz w:val="23"/>
                <w:szCs w:val="23"/>
                <w:u w:val="single"/>
              </w:rPr>
              <w:t xml:space="preserve">Due to the use of </w:t>
            </w:r>
            <w:r w:rsidR="0032623A" w:rsidRPr="000E3B13">
              <w:rPr>
                <w:rFonts w:asciiTheme="minorHAnsi" w:hAnsiTheme="minorHAnsi"/>
                <w:b/>
                <w:sz w:val="23"/>
                <w:szCs w:val="23"/>
                <w:u w:val="single"/>
              </w:rPr>
              <w:t xml:space="preserve">concentrated </w:t>
            </w:r>
            <w:r w:rsidRPr="000E3B13">
              <w:rPr>
                <w:rFonts w:asciiTheme="minorHAnsi" w:hAnsiTheme="minorHAnsi"/>
                <w:b/>
                <w:sz w:val="23"/>
                <w:szCs w:val="23"/>
                <w:u w:val="single"/>
              </w:rPr>
              <w:t>acids and high temperature equipment this process should not be performed out of hours.</w:t>
            </w:r>
          </w:p>
        </w:tc>
      </w:tr>
      <w:tr w:rsidR="00EB465C" w:rsidRPr="00F35BD4" w:rsidTr="008E7F03">
        <w:tc>
          <w:tcPr>
            <w:tcW w:w="10682" w:type="dxa"/>
            <w:gridSpan w:val="2"/>
          </w:tcPr>
          <w:p w:rsidR="00EB465C" w:rsidRPr="00F35BD4" w:rsidRDefault="00EB465C" w:rsidP="008E7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</w:rPr>
              <w:t>This SOP is not relevant in the following circumstances:</w:t>
            </w:r>
          </w:p>
          <w:p w:rsidR="00EB465C" w:rsidRPr="00FA6BBA" w:rsidRDefault="00EB465C" w:rsidP="00D10253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  <w:r w:rsidRPr="00FA6BBA">
              <w:rPr>
                <w:rFonts w:ascii="Garamond" w:hAnsi="Garamond"/>
              </w:rPr>
              <w:t>SOP does not cover specific experimental risk these must be covered by us</w:t>
            </w:r>
            <w:bookmarkStart w:id="0" w:name="_GoBack"/>
            <w:bookmarkEnd w:id="0"/>
            <w:r w:rsidRPr="00FA6BBA">
              <w:rPr>
                <w:rFonts w:ascii="Garamond" w:hAnsi="Garamond"/>
              </w:rPr>
              <w:t>er’s assessments</w:t>
            </w:r>
          </w:p>
          <w:p w:rsidR="00EB465C" w:rsidRPr="00F35BD4" w:rsidRDefault="00EB465C" w:rsidP="00D10253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sz w:val="23"/>
                <w:szCs w:val="23"/>
              </w:rPr>
              <w:t>Any others situation where the procedure may result in harm to yourself or others.</w:t>
            </w:r>
          </w:p>
        </w:tc>
      </w:tr>
    </w:tbl>
    <w:p w:rsidR="00EB465C" w:rsidRPr="00861DC7" w:rsidRDefault="00EB465C" w:rsidP="009C6D0E">
      <w:pPr>
        <w:rPr>
          <w:rFonts w:ascii="Garamond" w:hAnsi="Garamond"/>
          <w:sz w:val="2"/>
          <w:szCs w:val="2"/>
        </w:rPr>
      </w:pPr>
    </w:p>
    <w:sectPr w:rsidR="00EB465C" w:rsidRPr="00861DC7" w:rsidSect="009C6D0E">
      <w:footerReference w:type="default" r:id="rId15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AA4032">
    <w:pPr>
      <w:pStyle w:val="Footer"/>
      <w:tabs>
        <w:tab w:val="clear" w:pos="4513"/>
        <w:tab w:val="clear" w:pos="9026"/>
        <w:tab w:val="left" w:pos="9214"/>
      </w:tabs>
    </w:pPr>
    <w:r>
      <w:rPr>
        <w:b/>
      </w:rPr>
      <w:t>Assessed</w:t>
    </w:r>
    <w:r w:rsidRPr="000B214B">
      <w:rPr>
        <w:b/>
      </w:rPr>
      <w:t xml:space="preserve"> by:</w:t>
    </w:r>
    <w:r w:rsidR="00E872DD">
      <w:t xml:space="preserve"> Andy</w:t>
    </w:r>
    <w:r>
      <w:t xml:space="preserve"> Connelly </w:t>
    </w:r>
    <w:r w:rsidR="00E872DD">
      <w:t>(</w:t>
    </w:r>
    <w:r w:rsidR="008D4D10">
      <w:t>30</w:t>
    </w:r>
    <w:r>
      <w:t>/</w:t>
    </w:r>
    <w:r w:rsidR="008D4D10">
      <w:t>01</w:t>
    </w:r>
    <w:r>
      <w:t>/201</w:t>
    </w:r>
    <w:r w:rsidR="008D4D10">
      <w:t>5</w:t>
    </w:r>
    <w:r w:rsidR="00E872DD">
      <w:t>)</w:t>
    </w:r>
    <w:r>
      <w:t xml:space="preserve"> </w:t>
    </w:r>
    <w:r w:rsidR="00CC035D">
      <w:t xml:space="preserve">  </w:t>
    </w:r>
    <w:r w:rsidR="00CC035D" w:rsidRPr="00CC035D">
      <w:rPr>
        <w:b/>
      </w:rPr>
      <w:t>Updated</w:t>
    </w:r>
    <w:r w:rsidR="00CC035D">
      <w:rPr>
        <w:b/>
      </w:rPr>
      <w:t xml:space="preserve"> by</w:t>
    </w:r>
    <w:r w:rsidR="00CC035D" w:rsidRPr="00CC035D">
      <w:rPr>
        <w:b/>
      </w:rPr>
      <w:t>:</w:t>
    </w:r>
    <w:r>
      <w:t xml:space="preserve">  </w:t>
    </w:r>
    <w:r w:rsidR="000E3B13">
      <w:t>Andy Connelly (</w:t>
    </w:r>
    <w:r w:rsidR="00755014">
      <w:t>28</w:t>
    </w:r>
    <w:r w:rsidR="000E3B13">
      <w:t>/</w:t>
    </w:r>
    <w:r w:rsidR="00882F9B">
      <w:t>7</w:t>
    </w:r>
    <w:r w:rsidR="00755014">
      <w:t>/201</w:t>
    </w:r>
    <w:r w:rsidR="00882F9B">
      <w:t>6</w:t>
    </w:r>
    <w:r w:rsidR="000E3B13">
      <w:t>)</w:t>
    </w:r>
    <w:r w:rsidR="00AA4032">
      <w:tab/>
    </w:r>
    <w:r w:rsidR="00E872DD">
      <w:rPr>
        <w:b/>
      </w:rPr>
      <w:t xml:space="preserve">Version </w:t>
    </w:r>
    <w:r w:rsidR="000E3B13">
      <w:rPr>
        <w:b/>
      </w:rPr>
      <w:t>1</w:t>
    </w:r>
    <w:r w:rsidR="00755014">
      <w:rPr>
        <w:b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58A"/>
    <w:multiLevelType w:val="hybridMultilevel"/>
    <w:tmpl w:val="071E8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13ED"/>
    <w:multiLevelType w:val="hybridMultilevel"/>
    <w:tmpl w:val="F2426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9597F15"/>
    <w:multiLevelType w:val="hybridMultilevel"/>
    <w:tmpl w:val="13FE5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0C59"/>
    <w:multiLevelType w:val="hybridMultilevel"/>
    <w:tmpl w:val="C6AE7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7D40A94"/>
    <w:multiLevelType w:val="hybridMultilevel"/>
    <w:tmpl w:val="F2426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D698B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1044D43"/>
    <w:multiLevelType w:val="hybridMultilevel"/>
    <w:tmpl w:val="F2426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820B3"/>
    <w:multiLevelType w:val="hybridMultilevel"/>
    <w:tmpl w:val="322E78D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56012A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1A4FA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44F8F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1A7078"/>
    <w:multiLevelType w:val="hybridMultilevel"/>
    <w:tmpl w:val="F5BC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165B5D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B3A339E"/>
    <w:multiLevelType w:val="hybridMultilevel"/>
    <w:tmpl w:val="F2426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19"/>
  </w:num>
  <w:num w:numId="13">
    <w:abstractNumId w:val="8"/>
  </w:num>
  <w:num w:numId="14">
    <w:abstractNumId w:val="15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E5"/>
    <w:rsid w:val="00037BB6"/>
    <w:rsid w:val="00040A4F"/>
    <w:rsid w:val="000B214B"/>
    <w:rsid w:val="000C14F2"/>
    <w:rsid w:val="000E3B13"/>
    <w:rsid w:val="00131271"/>
    <w:rsid w:val="00143794"/>
    <w:rsid w:val="00147591"/>
    <w:rsid w:val="00147E19"/>
    <w:rsid w:val="00150BAD"/>
    <w:rsid w:val="001E36E5"/>
    <w:rsid w:val="00217828"/>
    <w:rsid w:val="002221B1"/>
    <w:rsid w:val="00234859"/>
    <w:rsid w:val="00322A57"/>
    <w:rsid w:val="0032623A"/>
    <w:rsid w:val="00366C59"/>
    <w:rsid w:val="00370579"/>
    <w:rsid w:val="003774CA"/>
    <w:rsid w:val="00391118"/>
    <w:rsid w:val="003C433B"/>
    <w:rsid w:val="0040216B"/>
    <w:rsid w:val="00470CCE"/>
    <w:rsid w:val="004A2415"/>
    <w:rsid w:val="004C0E29"/>
    <w:rsid w:val="004E23C6"/>
    <w:rsid w:val="00516ED7"/>
    <w:rsid w:val="00526A40"/>
    <w:rsid w:val="005355FF"/>
    <w:rsid w:val="0058064F"/>
    <w:rsid w:val="005B4E20"/>
    <w:rsid w:val="0069406B"/>
    <w:rsid w:val="006D4FA4"/>
    <w:rsid w:val="006D6FE5"/>
    <w:rsid w:val="006E65DA"/>
    <w:rsid w:val="00715192"/>
    <w:rsid w:val="007227D4"/>
    <w:rsid w:val="00755014"/>
    <w:rsid w:val="00763E4C"/>
    <w:rsid w:val="00792ACA"/>
    <w:rsid w:val="00836786"/>
    <w:rsid w:val="00836CD6"/>
    <w:rsid w:val="00861DC7"/>
    <w:rsid w:val="00882F9B"/>
    <w:rsid w:val="008925F2"/>
    <w:rsid w:val="008D4D10"/>
    <w:rsid w:val="008D74C4"/>
    <w:rsid w:val="00935758"/>
    <w:rsid w:val="009404A5"/>
    <w:rsid w:val="009661AB"/>
    <w:rsid w:val="00984355"/>
    <w:rsid w:val="009846E9"/>
    <w:rsid w:val="009A4357"/>
    <w:rsid w:val="009C6D0E"/>
    <w:rsid w:val="00A0635F"/>
    <w:rsid w:val="00AA3710"/>
    <w:rsid w:val="00AA4032"/>
    <w:rsid w:val="00AC4DE1"/>
    <w:rsid w:val="00AD654B"/>
    <w:rsid w:val="00B0538A"/>
    <w:rsid w:val="00B1580A"/>
    <w:rsid w:val="00B84D20"/>
    <w:rsid w:val="00B86022"/>
    <w:rsid w:val="00BD733F"/>
    <w:rsid w:val="00BE247B"/>
    <w:rsid w:val="00C02CD2"/>
    <w:rsid w:val="00C270A0"/>
    <w:rsid w:val="00C7093D"/>
    <w:rsid w:val="00CC035D"/>
    <w:rsid w:val="00CF74EA"/>
    <w:rsid w:val="00D0015D"/>
    <w:rsid w:val="00D10253"/>
    <w:rsid w:val="00D67E4A"/>
    <w:rsid w:val="00D75820"/>
    <w:rsid w:val="00DD42B2"/>
    <w:rsid w:val="00E51E32"/>
    <w:rsid w:val="00E53650"/>
    <w:rsid w:val="00E872DD"/>
    <w:rsid w:val="00EB465C"/>
    <w:rsid w:val="00F35BD4"/>
    <w:rsid w:val="00F8301F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B1315EA-90D3-47E1-B155-64510656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3DB9-3F36-4F64-85D1-E0B65586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3</cp:revision>
  <cp:lastPrinted>2014-04-30T10:08:00Z</cp:lastPrinted>
  <dcterms:created xsi:type="dcterms:W3CDTF">2016-07-28T10:14:00Z</dcterms:created>
  <dcterms:modified xsi:type="dcterms:W3CDTF">2016-07-28T10:14:00Z</dcterms:modified>
</cp:coreProperties>
</file>