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F0603F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</w:p>
    <w:p w:rsidR="007B463B" w:rsidRP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 w:rsidRPr="00D468E8">
        <w:rPr>
          <w:color w:val="FF0000"/>
          <w:sz w:val="50"/>
          <w:szCs w:val="50"/>
        </w:rPr>
        <w:t>Measuring pH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146"/>
        <w:gridCol w:w="584"/>
        <w:gridCol w:w="1015"/>
        <w:gridCol w:w="694"/>
        <w:gridCol w:w="1456"/>
        <w:gridCol w:w="103"/>
        <w:gridCol w:w="284"/>
        <w:gridCol w:w="912"/>
        <w:gridCol w:w="620"/>
        <w:gridCol w:w="736"/>
        <w:gridCol w:w="850"/>
        <w:gridCol w:w="308"/>
        <w:gridCol w:w="596"/>
        <w:gridCol w:w="514"/>
        <w:gridCol w:w="948"/>
        <w:gridCol w:w="8"/>
        <w:gridCol w:w="461"/>
        <w:gridCol w:w="452"/>
        <w:gridCol w:w="1000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10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6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10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D468E8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D468E8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BA3C6D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Measuring pH using a pH probe and meter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F0603F" w:rsidP="00F0603F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4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D468E8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8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D468E8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F0603F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D468E8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FF1FA3" w:rsidRDefault="00BA3C6D" w:rsidP="00BA3C6D">
                  <w:pPr>
                    <w:rPr>
                      <w:rFonts w:ascii="Arial" w:hAnsi="Arial" w:cs="Arial"/>
                      <w:szCs w:val="22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Cs w:val="22"/>
                    </w:rPr>
                    <w:t>Measuring of pH using a pH probe and meter. This risk assessment covers the general use of pH meters, their calibration and storage. It does not cover the specifics of experimental samples</w:t>
                  </w:r>
                  <w:r w:rsidR="00FF1FA3" w:rsidRPr="00D468E8">
                    <w:rPr>
                      <w:rFonts w:ascii="Arial" w:hAnsi="Arial" w:cs="Arial"/>
                      <w:color w:val="FF0000"/>
                      <w:szCs w:val="22"/>
                    </w:rPr>
                    <w:t>.</w:t>
                  </w:r>
                  <w:r w:rsidRPr="00D468E8">
                    <w:rPr>
                      <w:rFonts w:ascii="Arial" w:hAnsi="Arial" w:cs="Arial"/>
                      <w:color w:val="FF0000"/>
                      <w:szCs w:val="22"/>
                    </w:rPr>
                    <w:t xml:space="preserve"> These should be covered by </w:t>
                  </w:r>
                  <w:r w:rsidR="005678B6" w:rsidRPr="00D468E8">
                    <w:rPr>
                      <w:rFonts w:ascii="Arial" w:hAnsi="Arial" w:cs="Arial"/>
                      <w:color w:val="FF0000"/>
                      <w:szCs w:val="22"/>
                    </w:rPr>
                    <w:t>experimental risk and COSHH assessments</w:t>
                  </w:r>
                  <w:r w:rsidR="005678B6">
                    <w:rPr>
                      <w:rFonts w:ascii="Arial" w:hAnsi="Arial" w:cs="Arial"/>
                      <w:szCs w:val="22"/>
                    </w:rPr>
                    <w:t>.</w:t>
                  </w:r>
                </w:p>
              </w:tc>
            </w:tr>
          </w:tbl>
          <w:p w:rsidR="00793409" w:rsidRPr="00C437D0" w:rsidRDefault="00F0603F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F0603F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0434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F0603F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0E8B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F0603F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5.6pt;margin-top:-1.05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 Protective Equipment (PPE)  </w:t>
            </w:r>
            <w:r w:rsidR="00245AE1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F0603F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6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6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6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10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065133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11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5678B6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18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417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5E17CC" w:rsidRPr="00D468E8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5E17CC" w:rsidRPr="00D468E8" w:rsidRDefault="005678B6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 of non-toxic solutions</w:t>
            </w:r>
          </w:p>
          <w:p w:rsidR="005E17CC" w:rsidRPr="00D468E8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265A00" w:rsidRPr="00D468E8" w:rsidRDefault="00265A00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5E17CC" w:rsidRPr="00D468E8" w:rsidRDefault="002E5CD5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Slip</w:t>
            </w:r>
            <w:r w:rsidR="005678B6" w:rsidRPr="00D468E8">
              <w:rPr>
                <w:rFonts w:ascii="Arial" w:hAnsi="Arial" w:cs="Arial"/>
                <w:color w:val="FF0000"/>
                <w:szCs w:val="22"/>
              </w:rPr>
              <w:t xml:space="preserve"> hazard</w:t>
            </w:r>
          </w:p>
        </w:tc>
        <w:tc>
          <w:tcPr>
            <w:tcW w:w="1559" w:type="dxa"/>
            <w:gridSpan w:val="2"/>
            <w:vAlign w:val="center"/>
          </w:tcPr>
          <w:p w:rsidR="005E17CC" w:rsidRPr="00D468E8" w:rsidRDefault="005678B6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2(l)x3</w:t>
            </w:r>
            <w:r w:rsidR="007D07DD" w:rsidRPr="00D468E8">
              <w:rPr>
                <w:rFonts w:ascii="Arial" w:hAnsi="Arial" w:cs="Arial"/>
                <w:color w:val="FF0000"/>
                <w:szCs w:val="22"/>
              </w:rPr>
              <w:t>(s)=6</w:t>
            </w:r>
          </w:p>
        </w:tc>
        <w:tc>
          <w:tcPr>
            <w:tcW w:w="3402" w:type="dxa"/>
            <w:gridSpan w:val="5"/>
            <w:vAlign w:val="center"/>
          </w:tcPr>
          <w:p w:rsidR="00C20F1C" w:rsidRPr="00D468E8" w:rsidRDefault="00C20F1C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</w:t>
            </w:r>
            <w:r w:rsidR="005678B6" w:rsidRPr="00D468E8">
              <w:rPr>
                <w:rFonts w:ascii="Arial" w:hAnsi="Arial" w:cs="Arial"/>
                <w:color w:val="FF0000"/>
                <w:szCs w:val="22"/>
              </w:rPr>
              <w:t xml:space="preserve"> to avoid spills and instruct them to mop up any spills that occur</w:t>
            </w:r>
          </w:p>
        </w:tc>
        <w:tc>
          <w:tcPr>
            <w:tcW w:w="1418" w:type="dxa"/>
            <w:gridSpan w:val="3"/>
            <w:vAlign w:val="center"/>
          </w:tcPr>
          <w:p w:rsidR="005E17CC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1</w:t>
            </w:r>
            <w:r w:rsidR="007D07DD" w:rsidRPr="00D468E8">
              <w:rPr>
                <w:rFonts w:ascii="Arial" w:hAnsi="Arial" w:cs="Arial"/>
                <w:color w:val="FF0000"/>
                <w:szCs w:val="22"/>
              </w:rPr>
              <w:t>(l)x</w:t>
            </w:r>
            <w:r w:rsidRPr="00D468E8">
              <w:rPr>
                <w:rFonts w:ascii="Arial" w:hAnsi="Arial" w:cs="Arial"/>
                <w:color w:val="FF0000"/>
                <w:szCs w:val="22"/>
              </w:rPr>
              <w:t>3</w:t>
            </w:r>
            <w:r w:rsidR="007D07DD" w:rsidRPr="00D468E8">
              <w:rPr>
                <w:rFonts w:ascii="Arial" w:hAnsi="Arial" w:cs="Arial"/>
                <w:color w:val="FF0000"/>
                <w:szCs w:val="22"/>
              </w:rPr>
              <w:t>(s)=</w:t>
            </w:r>
            <w:r w:rsidRPr="00D468E8">
              <w:rPr>
                <w:rFonts w:ascii="Arial" w:hAnsi="Arial" w:cs="Arial"/>
                <w:color w:val="FF0000"/>
                <w:szCs w:val="22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5E17CC" w:rsidRPr="00D468E8" w:rsidRDefault="00C20F1C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No obvious additional measures that could be take</w:t>
            </w:r>
            <w:r w:rsidR="007C1610" w:rsidRPr="00D468E8">
              <w:rPr>
                <w:rFonts w:ascii="Arial" w:hAnsi="Arial" w:cs="Arial"/>
                <w:color w:val="FF0000"/>
                <w:szCs w:val="22"/>
              </w:rPr>
              <w:t>n</w:t>
            </w:r>
            <w:r w:rsidRPr="00D468E8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52" w:type="dxa"/>
            <w:gridSpan w:val="2"/>
            <w:vAlign w:val="center"/>
          </w:tcPr>
          <w:p w:rsidR="005E17CC" w:rsidRPr="00D468E8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C1610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7C1610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Potential for breakage of glass probe </w:t>
            </w:r>
          </w:p>
        </w:tc>
        <w:tc>
          <w:tcPr>
            <w:tcW w:w="1730" w:type="dxa"/>
            <w:gridSpan w:val="2"/>
            <w:vAlign w:val="center"/>
          </w:tcPr>
          <w:p w:rsidR="007C1610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709" w:type="dxa"/>
            <w:gridSpan w:val="2"/>
            <w:vAlign w:val="center"/>
          </w:tcPr>
          <w:p w:rsidR="00E7552F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Resulting in possibility of cuts due to broken glass</w:t>
            </w:r>
          </w:p>
        </w:tc>
        <w:tc>
          <w:tcPr>
            <w:tcW w:w="1559" w:type="dxa"/>
            <w:gridSpan w:val="2"/>
            <w:vAlign w:val="center"/>
          </w:tcPr>
          <w:p w:rsidR="007C1610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1(l)x2(s)=2</w:t>
            </w:r>
          </w:p>
        </w:tc>
        <w:tc>
          <w:tcPr>
            <w:tcW w:w="3402" w:type="dxa"/>
            <w:gridSpan w:val="5"/>
            <w:vAlign w:val="center"/>
          </w:tcPr>
          <w:p w:rsidR="007C1610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None required</w:t>
            </w:r>
          </w:p>
        </w:tc>
        <w:tc>
          <w:tcPr>
            <w:tcW w:w="1418" w:type="dxa"/>
            <w:gridSpan w:val="3"/>
            <w:vAlign w:val="center"/>
          </w:tcPr>
          <w:p w:rsidR="007C1610" w:rsidRPr="00D468E8" w:rsidRDefault="007C1610" w:rsidP="001C656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84EAA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D468E8" w:rsidRDefault="005678B6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Risks from samples </w:t>
            </w:r>
          </w:p>
        </w:tc>
        <w:tc>
          <w:tcPr>
            <w:tcW w:w="1730" w:type="dxa"/>
            <w:gridSpan w:val="2"/>
            <w:vAlign w:val="center"/>
          </w:tcPr>
          <w:p w:rsidR="00B84EAA" w:rsidRPr="00D468E8" w:rsidRDefault="005678B6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D468E8" w:rsidRDefault="005678B6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Various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D468E8" w:rsidRDefault="005678B6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3402" w:type="dxa"/>
            <w:gridSpan w:val="5"/>
            <w:vAlign w:val="center"/>
          </w:tcPr>
          <w:p w:rsidR="00B84EAA" w:rsidRPr="00D468E8" w:rsidRDefault="005678B6" w:rsidP="00FD491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Risk assessments of individual experiments </w:t>
            </w:r>
            <w:r w:rsidR="00FD491E" w:rsidRPr="00D468E8">
              <w:rPr>
                <w:rFonts w:ascii="Arial" w:hAnsi="Arial" w:cs="Arial"/>
                <w:color w:val="FF0000"/>
                <w:szCs w:val="22"/>
              </w:rPr>
              <w:t>should</w:t>
            </w:r>
            <w:r w:rsidRPr="00D468E8">
              <w:rPr>
                <w:rFonts w:ascii="Arial" w:hAnsi="Arial" w:cs="Arial"/>
                <w:color w:val="FF0000"/>
                <w:szCs w:val="22"/>
              </w:rPr>
              <w:t xml:space="preserve"> cover these samples.</w:t>
            </w:r>
          </w:p>
        </w:tc>
        <w:tc>
          <w:tcPr>
            <w:tcW w:w="1418" w:type="dxa"/>
            <w:gridSpan w:val="3"/>
            <w:vAlign w:val="center"/>
          </w:tcPr>
          <w:p w:rsidR="00B84EAA" w:rsidRPr="00D468E8" w:rsidRDefault="005678B6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417" w:type="dxa"/>
            <w:gridSpan w:val="3"/>
            <w:vAlign w:val="center"/>
          </w:tcPr>
          <w:p w:rsidR="00B84EAA" w:rsidRPr="00D468E8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84EAA" w:rsidRPr="00D468E8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B84EAA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D468E8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5678B6" w:rsidRPr="00D468E8" w:rsidRDefault="002E5CD5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 xml:space="preserve">Use of non-toxic solutions </w:t>
            </w:r>
          </w:p>
          <w:p w:rsidR="005678B6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5678B6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5678B6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5678B6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5678B6" w:rsidRPr="00D468E8" w:rsidRDefault="005678B6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4EAA" w:rsidRPr="00D468E8" w:rsidRDefault="002E5CD5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D468E8" w:rsidRDefault="002E5CD5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Potential for eye or skin irritation (see COSHH)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D468E8" w:rsidRDefault="002E5CD5" w:rsidP="002E5CD5">
            <w:pPr>
              <w:outlineLvl w:val="6"/>
              <w:rPr>
                <w:rFonts w:ascii="Arial" w:hAnsi="Arial" w:cs="Arial"/>
                <w:i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2(l)x2(s)=6</w:t>
            </w:r>
          </w:p>
        </w:tc>
        <w:tc>
          <w:tcPr>
            <w:tcW w:w="3402" w:type="dxa"/>
            <w:gridSpan w:val="5"/>
            <w:vAlign w:val="center"/>
          </w:tcPr>
          <w:p w:rsidR="00B84EAA" w:rsidRPr="00D468E8" w:rsidRDefault="002E5CD5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Wearing of PPE</w:t>
            </w:r>
          </w:p>
        </w:tc>
        <w:tc>
          <w:tcPr>
            <w:tcW w:w="1418" w:type="dxa"/>
            <w:gridSpan w:val="3"/>
            <w:vAlign w:val="center"/>
          </w:tcPr>
          <w:p w:rsidR="00B84EAA" w:rsidRPr="00D468E8" w:rsidRDefault="002E5CD5" w:rsidP="002E5CD5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1(l)x2(s)=2</w:t>
            </w:r>
          </w:p>
        </w:tc>
        <w:tc>
          <w:tcPr>
            <w:tcW w:w="1417" w:type="dxa"/>
            <w:gridSpan w:val="3"/>
            <w:vAlign w:val="center"/>
          </w:tcPr>
          <w:p w:rsidR="00B84EAA" w:rsidRPr="00D468E8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B84EAA" w:rsidRPr="00D468E8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A393D" w:rsidRPr="00C437D0" w:rsidTr="005678B6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8A393D" w:rsidRDefault="008A393D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5678B6" w:rsidRDefault="005678B6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5678B6" w:rsidRPr="00FE4B4D" w:rsidRDefault="005678B6" w:rsidP="007C161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A393D" w:rsidRPr="007C1610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8A393D" w:rsidRPr="00FE4B4D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A393D" w:rsidRPr="006F44E1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8A393D" w:rsidRPr="00FE4B4D" w:rsidRDefault="008A393D" w:rsidP="00831F6F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A393D" w:rsidRPr="007C1610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A393D" w:rsidRPr="001D686B" w:rsidRDefault="008A393D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A393D" w:rsidRPr="007C1610" w:rsidRDefault="008A393D" w:rsidP="007C161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 w:val="restart"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MANAGEMENT AGREED</w:t>
            </w: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9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7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trHeight w:val="429"/>
          <w:jc w:val="center"/>
        </w:trPr>
        <w:tc>
          <w:tcPr>
            <w:tcW w:w="13176" w:type="dxa"/>
            <w:gridSpan w:val="20"/>
            <w:shd w:val="clear" w:color="auto" w:fill="E0E0E0"/>
            <w:vAlign w:val="center"/>
          </w:tcPr>
          <w:p w:rsidR="008C5D16" w:rsidRPr="0018693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gridSpan w:val="6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5678B6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AD6097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AD6097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F0603F">
      <w:pPr>
        <w:outlineLvl w:val="6"/>
      </w:pPr>
      <w:bookmarkStart w:id="0" w:name="_GoBack"/>
      <w:bookmarkEnd w:id="0"/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F0603F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F0603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F0603F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F0603F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65133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45AE1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E5CD5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B75DC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678B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097"/>
    <w:rsid w:val="00AD6A1A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3C6D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468E8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0603F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491E"/>
    <w:rsid w:val="00FD69E6"/>
    <w:rsid w:val="00FD7D63"/>
    <w:rsid w:val="00FE0811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C862D137-F7A3-4DC4-A174-FDB4F23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33</cp:revision>
  <cp:lastPrinted>2014-07-04T10:38:00Z</cp:lastPrinted>
  <dcterms:created xsi:type="dcterms:W3CDTF">2009-06-25T10:58:00Z</dcterms:created>
  <dcterms:modified xsi:type="dcterms:W3CDTF">2016-08-04T12:17:00Z</dcterms:modified>
</cp:coreProperties>
</file>